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71" w:rsidRDefault="00970D07" w:rsidP="00A9677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A96771" w:rsidRDefault="00A96771" w:rsidP="00A96771">
      <w:pPr>
        <w:jc w:val="center"/>
        <w:rPr>
          <w:b/>
          <w:sz w:val="44"/>
          <w:szCs w:val="44"/>
          <w:lang w:val="lt-LT"/>
        </w:rPr>
      </w:pPr>
      <w:r>
        <w:rPr>
          <w:b/>
          <w:sz w:val="44"/>
          <w:szCs w:val="44"/>
        </w:rPr>
        <w:t>INFORMACIJA APIE 2017</w:t>
      </w:r>
      <w:r w:rsidRPr="004E588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lt-LT"/>
        </w:rPr>
        <w:t>METŲ I</w:t>
      </w:r>
      <w:r w:rsidR="0079025F">
        <w:rPr>
          <w:b/>
          <w:sz w:val="44"/>
          <w:szCs w:val="44"/>
          <w:lang w:val="lt-LT"/>
        </w:rPr>
        <w:t>I</w:t>
      </w:r>
      <w:r w:rsidR="001546D1">
        <w:rPr>
          <w:b/>
          <w:sz w:val="44"/>
          <w:szCs w:val="44"/>
          <w:lang w:val="lt-LT"/>
        </w:rPr>
        <w:t>I</w:t>
      </w:r>
      <w:r w:rsidRPr="004E588A">
        <w:rPr>
          <w:b/>
          <w:sz w:val="44"/>
          <w:szCs w:val="44"/>
          <w:lang w:val="lt-LT"/>
        </w:rPr>
        <w:t xml:space="preserve"> KETVIRTĮ VYKDYTAS </w:t>
      </w:r>
      <w:r>
        <w:rPr>
          <w:b/>
          <w:sz w:val="44"/>
          <w:szCs w:val="44"/>
          <w:lang w:val="lt-LT"/>
        </w:rPr>
        <w:t xml:space="preserve">EKSPLOATUOTI NETINKAMŲ TRANSPORTO PRIEMONIŲ </w:t>
      </w:r>
      <w:r w:rsidRPr="004E588A">
        <w:rPr>
          <w:b/>
          <w:sz w:val="44"/>
          <w:szCs w:val="44"/>
          <w:lang w:val="lt-LT"/>
        </w:rPr>
        <w:t>TVARKYMO VEIKLOS ORGANIZAVIMO PLANE IR ŠVIETIMO PROGRAMOJE NUMATYTAS PRIEMONES BEI FINANSAVIMO SCHEMOS VYKDYMĄ</w:t>
      </w:r>
    </w:p>
    <w:p w:rsidR="00A96771" w:rsidRDefault="00A96771" w:rsidP="00A96771">
      <w:pPr>
        <w:jc w:val="center"/>
        <w:rPr>
          <w:b/>
          <w:sz w:val="44"/>
          <w:szCs w:val="44"/>
          <w:lang w:val="lt-LT"/>
        </w:rPr>
      </w:pPr>
    </w:p>
    <w:p w:rsidR="00A96771" w:rsidRDefault="00A96771" w:rsidP="00A96771">
      <w:pPr>
        <w:rPr>
          <w:b/>
          <w:sz w:val="44"/>
          <w:szCs w:val="44"/>
          <w:lang w:val="lt-LT"/>
        </w:rPr>
      </w:pPr>
    </w:p>
    <w:p w:rsidR="00A96771" w:rsidRDefault="00A96771" w:rsidP="00A96771">
      <w:pPr>
        <w:jc w:val="center"/>
        <w:rPr>
          <w:b/>
          <w:sz w:val="44"/>
          <w:szCs w:val="44"/>
          <w:lang w:val="lt-LT"/>
        </w:rPr>
      </w:pPr>
    </w:p>
    <w:p w:rsidR="00A96771" w:rsidRDefault="00A96771" w:rsidP="00A96771">
      <w:pPr>
        <w:jc w:val="center"/>
        <w:rPr>
          <w:sz w:val="24"/>
          <w:szCs w:val="24"/>
          <w:lang w:val="lt-LT"/>
        </w:rPr>
      </w:pPr>
    </w:p>
    <w:p w:rsidR="00A96771" w:rsidRPr="004E588A" w:rsidRDefault="00A96771" w:rsidP="00A96771">
      <w:pPr>
        <w:jc w:val="center"/>
        <w:rPr>
          <w:sz w:val="24"/>
          <w:szCs w:val="24"/>
        </w:rPr>
      </w:pPr>
      <w:r w:rsidRPr="004E588A">
        <w:rPr>
          <w:sz w:val="24"/>
          <w:szCs w:val="24"/>
          <w:lang w:val="lt-LT"/>
        </w:rPr>
        <w:t xml:space="preserve">Vilnius, </w:t>
      </w:r>
      <w:r w:rsidRPr="004E588A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4E588A">
        <w:rPr>
          <w:sz w:val="24"/>
          <w:szCs w:val="24"/>
        </w:rPr>
        <w:t>m.</w:t>
      </w: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Pr="005731EF" w:rsidRDefault="00A96771" w:rsidP="00A967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  <w:lang w:val="lt-LT"/>
        </w:rPr>
        <w:lastRenderedPageBreak/>
        <w:t xml:space="preserve">Informacija apie 2017m. </w:t>
      </w:r>
      <w:r w:rsidR="001546D1">
        <w:rPr>
          <w:rFonts w:ascii="Times New Roman" w:hAnsi="Times New Roman" w:cs="Times New Roman"/>
          <w:lang w:val="lt-LT"/>
        </w:rPr>
        <w:t>I</w:t>
      </w:r>
      <w:r w:rsidRPr="005731EF">
        <w:rPr>
          <w:rFonts w:ascii="Times New Roman" w:hAnsi="Times New Roman" w:cs="Times New Roman"/>
          <w:lang w:val="lt-LT"/>
        </w:rPr>
        <w:t>I</w:t>
      </w:r>
      <w:r w:rsidR="00AF5195">
        <w:rPr>
          <w:rFonts w:ascii="Times New Roman" w:hAnsi="Times New Roman" w:cs="Times New Roman"/>
          <w:lang w:val="lt-LT"/>
        </w:rPr>
        <w:t>I</w:t>
      </w:r>
      <w:r w:rsidRPr="005731EF">
        <w:rPr>
          <w:rFonts w:ascii="Times New Roman" w:hAnsi="Times New Roman" w:cs="Times New Roman"/>
          <w:lang w:val="lt-LT"/>
        </w:rPr>
        <w:t xml:space="preserve"> ketvirtį Autogamintojų ir Importuotojų Asociacijos (toliau – Asociacija) vykdytas eksploatuoti netinkamų transporto priemonių  tvarkymo veiklos organizavimo plane numatytas priemones pateikta Lentelėje Nr.</w:t>
      </w:r>
      <w:r w:rsidRPr="00827B0E">
        <w:rPr>
          <w:rFonts w:ascii="Times New Roman" w:hAnsi="Times New Roman" w:cs="Times New Roman"/>
          <w:lang w:val="lt-LT"/>
        </w:rPr>
        <w:t>1:</w:t>
      </w: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  <w:lang w:val="lt-LT"/>
        </w:rPr>
        <w:t xml:space="preserve">           Lentelė Nr.</w:t>
      </w:r>
      <w:r w:rsidRPr="005731EF">
        <w:rPr>
          <w:rFonts w:ascii="Times New Roman" w:hAnsi="Times New Roman" w:cs="Times New Roman"/>
        </w:rPr>
        <w:t>1</w:t>
      </w:r>
    </w:p>
    <w:tbl>
      <w:tblPr>
        <w:tblpPr w:leftFromText="180" w:rightFromText="180" w:vertAnchor="text" w:horzAnchor="margin" w:tblpY="41"/>
        <w:tblOverlap w:val="never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7"/>
        <w:gridCol w:w="2600"/>
        <w:gridCol w:w="3370"/>
        <w:gridCol w:w="1323"/>
      </w:tblGrid>
      <w:tr w:rsidR="00A96771" w:rsidRPr="005731EF" w:rsidTr="003F2750">
        <w:trPr>
          <w:trHeight w:val="270"/>
          <w:tblHeader/>
        </w:trPr>
        <w:tc>
          <w:tcPr>
            <w:tcW w:w="1037" w:type="dxa"/>
            <w:vMerge w:val="restart"/>
            <w:vAlign w:val="center"/>
          </w:tcPr>
          <w:p w:rsidR="00A96771" w:rsidRPr="005731EF" w:rsidRDefault="00A96771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Eil.Nr.</w:t>
            </w:r>
          </w:p>
        </w:tc>
        <w:tc>
          <w:tcPr>
            <w:tcW w:w="2600" w:type="dxa"/>
            <w:vMerge w:val="restart"/>
            <w:vAlign w:val="center"/>
          </w:tcPr>
          <w:p w:rsidR="00A96771" w:rsidRPr="005731EF" w:rsidRDefault="00A96771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3370" w:type="dxa"/>
            <w:vMerge w:val="restart"/>
          </w:tcPr>
          <w:p w:rsidR="00A96771" w:rsidRPr="005731EF" w:rsidRDefault="00A96771" w:rsidP="003F27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6771" w:rsidRPr="005731EF" w:rsidRDefault="00A96771" w:rsidP="003F2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Įvykdymo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data/</w:t>
            </w:r>
            <w:proofErr w:type="spellStart"/>
            <w:r w:rsidRPr="005731EF">
              <w:rPr>
                <w:rFonts w:ascii="Times New Roman" w:hAnsi="Times New Roman" w:cs="Times New Roman"/>
              </w:rPr>
              <w:t>stadija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apimtis</w:t>
            </w:r>
            <w:proofErr w:type="spellEnd"/>
          </w:p>
        </w:tc>
        <w:tc>
          <w:tcPr>
            <w:tcW w:w="1323" w:type="dxa"/>
            <w:vMerge w:val="restart"/>
          </w:tcPr>
          <w:p w:rsidR="00A96771" w:rsidRPr="005731EF" w:rsidRDefault="00BE73D2" w:rsidP="00BE73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Skirta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preliminari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lėšų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suma</w:t>
            </w:r>
            <w:proofErr w:type="spellEnd"/>
            <w:r>
              <w:rPr>
                <w:rFonts w:ascii="Times New Roman" w:hAnsi="Times New Roman" w:cs="Times New Roman"/>
              </w:rPr>
              <w:t xml:space="preserve"> be</w:t>
            </w:r>
            <w:r w:rsidR="00A96771" w:rsidRPr="005731EF">
              <w:rPr>
                <w:rFonts w:ascii="Times New Roman" w:hAnsi="Times New Roman" w:cs="Times New Roman"/>
              </w:rPr>
              <w:t xml:space="preserve"> PVM,EUR</w:t>
            </w:r>
          </w:p>
        </w:tc>
      </w:tr>
      <w:tr w:rsidR="00A96771" w:rsidRPr="005731EF" w:rsidTr="003F2750">
        <w:trPr>
          <w:trHeight w:val="453"/>
          <w:tblHeader/>
        </w:trPr>
        <w:tc>
          <w:tcPr>
            <w:tcW w:w="1037" w:type="dxa"/>
            <w:vMerge/>
          </w:tcPr>
          <w:p w:rsidR="00A96771" w:rsidRPr="005731EF" w:rsidRDefault="00A96771" w:rsidP="003F2750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00" w:type="dxa"/>
            <w:vMerge/>
          </w:tcPr>
          <w:p w:rsidR="00A96771" w:rsidRPr="005731EF" w:rsidRDefault="00A96771" w:rsidP="003F2750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70" w:type="dxa"/>
            <w:vMerge/>
          </w:tcPr>
          <w:p w:rsidR="00A96771" w:rsidRPr="005731EF" w:rsidRDefault="00A96771" w:rsidP="003F2750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23" w:type="dxa"/>
            <w:vMerge/>
          </w:tcPr>
          <w:p w:rsidR="00A96771" w:rsidRPr="005731EF" w:rsidRDefault="00A96771" w:rsidP="003F2750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96771" w:rsidRPr="005731EF" w:rsidTr="003F2750">
        <w:trPr>
          <w:trHeight w:val="548"/>
        </w:trPr>
        <w:tc>
          <w:tcPr>
            <w:tcW w:w="1037" w:type="dxa"/>
            <w:vAlign w:val="center"/>
          </w:tcPr>
          <w:p w:rsidR="00A96771" w:rsidRPr="005731EF" w:rsidRDefault="000924A1" w:rsidP="002717D1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2600" w:type="dxa"/>
          </w:tcPr>
          <w:p w:rsidR="00A96771" w:rsidRPr="00827B0E" w:rsidRDefault="00A96771" w:rsidP="00A9677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Pagal Asociacijos poreikį, sudaryti sutartį (-is) su ENTP tvarkančia (-iomis) įmone (-ėmis) dėl ENTP surinkimo, tvarkymo, bendradarbiavimo  tvarkant ENTP.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A96771" w:rsidRDefault="001546D1" w:rsidP="00A96771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Toliau tęsiamos</w:t>
            </w:r>
            <w:r w:rsidR="0079025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836A5">
              <w:rPr>
                <w:rFonts w:ascii="Times New Roman" w:hAnsi="Times New Roman" w:cs="Times New Roman"/>
                <w:lang w:val="lt-LT"/>
              </w:rPr>
              <w:t>sutartys</w:t>
            </w:r>
            <w:r w:rsidR="0079025F">
              <w:rPr>
                <w:rFonts w:ascii="Times New Roman" w:hAnsi="Times New Roman" w:cs="Times New Roman"/>
                <w:lang w:val="lt-LT"/>
              </w:rPr>
              <w:t>:</w:t>
            </w:r>
          </w:p>
          <w:p w:rsidR="007836A5" w:rsidRDefault="007836A5" w:rsidP="00A96771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Nr.</w:t>
            </w:r>
            <w:r w:rsidR="00192A93">
              <w:rPr>
                <w:rFonts w:ascii="Times New Roman" w:hAnsi="Times New Roman" w:cs="Times New Roman"/>
                <w:lang w:val="lt-LT"/>
              </w:rPr>
              <w:t>GI-17-25 su</w:t>
            </w:r>
            <w:r>
              <w:rPr>
                <w:rFonts w:ascii="Times New Roman" w:hAnsi="Times New Roman" w:cs="Times New Roman"/>
                <w:lang w:val="lt-LT"/>
              </w:rPr>
              <w:t xml:space="preserve"> UAB“Vialita“ 2017-04-03d.</w:t>
            </w:r>
          </w:p>
          <w:p w:rsidR="007836A5" w:rsidRDefault="007836A5" w:rsidP="00A96771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Nr.ENTP-17/2 su VŠĮ“Transporto atliekų tvarkymas“ 2017-06-22d. </w:t>
            </w:r>
          </w:p>
          <w:p w:rsidR="0079025F" w:rsidRPr="005731EF" w:rsidRDefault="0079025F" w:rsidP="00A96771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A96771" w:rsidRPr="005731EF" w:rsidRDefault="005B29F4" w:rsidP="003F2750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1 950,00</w:t>
            </w:r>
          </w:p>
        </w:tc>
      </w:tr>
      <w:tr w:rsidR="00A96771" w:rsidRPr="005731EF" w:rsidTr="003F2750">
        <w:trPr>
          <w:trHeight w:val="1534"/>
        </w:trPr>
        <w:tc>
          <w:tcPr>
            <w:tcW w:w="1037" w:type="dxa"/>
          </w:tcPr>
          <w:p w:rsidR="00A96771" w:rsidRPr="005731EF" w:rsidRDefault="000924A1" w:rsidP="002717D1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2600" w:type="dxa"/>
          </w:tcPr>
          <w:p w:rsidR="00A96771" w:rsidRPr="00827B0E" w:rsidRDefault="000924A1" w:rsidP="003F2750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27B0E">
              <w:rPr>
                <w:rFonts w:ascii="Times New Roman" w:hAnsi="Times New Roman" w:cs="Times New Roman"/>
                <w:lang w:val="lt-LT"/>
              </w:rPr>
              <w:t>Siekti užtikrinti ENTP pakartotinio naudojimo ir naudojimo užduočių įvykdymą bendradarbiauti su ENTP ir kitas atliekas tvarkančiomis įmonėmis</w:t>
            </w:r>
          </w:p>
        </w:tc>
        <w:tc>
          <w:tcPr>
            <w:tcW w:w="3370" w:type="dxa"/>
          </w:tcPr>
          <w:p w:rsidR="0082143B" w:rsidRDefault="005B29F4" w:rsidP="00393B84">
            <w:pPr>
              <w:pStyle w:val="NoSpacing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Apsilankyta ENTP atliekas tvarkančiose įmonėse</w:t>
            </w:r>
            <w:r w:rsidR="0082143B">
              <w:rPr>
                <w:rFonts w:ascii="Times New Roman" w:hAnsi="Times New Roman"/>
                <w:lang w:val="lt-LT"/>
              </w:rPr>
              <w:t xml:space="preserve"> :</w:t>
            </w:r>
          </w:p>
          <w:p w:rsidR="0082143B" w:rsidRDefault="0082143B" w:rsidP="00393B84">
            <w:pPr>
              <w:pStyle w:val="NoSpacing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2017-10-10„Geležinis Verslas“, </w:t>
            </w:r>
          </w:p>
          <w:p w:rsidR="00A96771" w:rsidRPr="005B29F4" w:rsidRDefault="0082143B" w:rsidP="00393B84">
            <w:pPr>
              <w:pStyle w:val="NoSpacing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lt-LT"/>
              </w:rPr>
              <w:t>2017-10-26 UAB“Alydeta“</w:t>
            </w:r>
          </w:p>
        </w:tc>
        <w:tc>
          <w:tcPr>
            <w:tcW w:w="1323" w:type="dxa"/>
          </w:tcPr>
          <w:p w:rsidR="00A96771" w:rsidRPr="005731EF" w:rsidRDefault="0082143B" w:rsidP="003F2750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</w:t>
            </w:r>
            <w:r w:rsidR="00A96771" w:rsidRPr="005731EF">
              <w:rPr>
                <w:rFonts w:ascii="Times New Roman" w:hAnsi="Times New Roman" w:cs="Times New Roman"/>
                <w:lang w:val="lt-LT"/>
              </w:rPr>
              <w:t>0,00</w:t>
            </w:r>
          </w:p>
        </w:tc>
      </w:tr>
      <w:tr w:rsidR="000924A1" w:rsidRPr="005731EF" w:rsidTr="00B6451E">
        <w:trPr>
          <w:trHeight w:val="1124"/>
        </w:trPr>
        <w:tc>
          <w:tcPr>
            <w:tcW w:w="1037" w:type="dxa"/>
          </w:tcPr>
          <w:p w:rsidR="000924A1" w:rsidRPr="005731EF" w:rsidRDefault="000924A1" w:rsidP="002717D1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2600" w:type="dxa"/>
          </w:tcPr>
          <w:p w:rsidR="000924A1" w:rsidRPr="005731EF" w:rsidRDefault="000924A1" w:rsidP="000924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Bendradarbiauti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su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savivaldybėmis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dėl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ENTP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surinkimo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visuomenės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švietimo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informavimo</w:t>
            </w:r>
            <w:proofErr w:type="spellEnd"/>
          </w:p>
        </w:tc>
        <w:tc>
          <w:tcPr>
            <w:tcW w:w="3370" w:type="dxa"/>
          </w:tcPr>
          <w:p w:rsidR="003D2E03" w:rsidRDefault="00B6451E" w:rsidP="00B6451E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r w:rsidRPr="00B6451E">
              <w:rPr>
                <w:sz w:val="22"/>
                <w:szCs w:val="22"/>
              </w:rPr>
              <w:t xml:space="preserve">Bendradarbiaujant su savivaldybėmis dėl ENTP surinkimo ir visuomenės švietimo ir informavimo , visoms savivaldybėms  2017-09-13 d.išsiųsta informacija patalpinimui jų interneto svetainėse </w:t>
            </w:r>
            <w:r>
              <w:rPr>
                <w:sz w:val="22"/>
                <w:szCs w:val="22"/>
              </w:rPr>
              <w:t>skirta</w:t>
            </w:r>
            <w:r w:rsidRPr="00B645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ENTP turėtojam</w:t>
            </w:r>
            <w:r w:rsidRPr="00B6451E">
              <w:rPr>
                <w:sz w:val="22"/>
                <w:szCs w:val="22"/>
              </w:rPr>
              <w:t>s apie galimybę ir būtinybę priduoti ENTP atliekas tvarkytojams, netinkamo šių atliekų tvarkymo žalą visuomenės svei</w:t>
            </w:r>
            <w:r>
              <w:rPr>
                <w:sz w:val="22"/>
                <w:szCs w:val="22"/>
              </w:rPr>
              <w:t xml:space="preserve">katai ir aplinkai bei informacija </w:t>
            </w:r>
            <w:r w:rsidRPr="00B6451E">
              <w:rPr>
                <w:sz w:val="22"/>
                <w:szCs w:val="22"/>
              </w:rPr>
              <w:t xml:space="preserve"> apie surinkimo vietas</w:t>
            </w:r>
            <w:r>
              <w:rPr>
                <w:sz w:val="22"/>
                <w:szCs w:val="22"/>
              </w:rPr>
              <w:t>.</w:t>
            </w:r>
          </w:p>
          <w:p w:rsidR="00B6451E" w:rsidRDefault="00C84D78" w:rsidP="00B6451E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  <w:lang w:val="lt-LT"/>
              </w:rPr>
            </w:pPr>
            <w:hyperlink w:history="1">
              <w:r w:rsidR="00B6451E" w:rsidRPr="00827B0E">
                <w:rPr>
                  <w:rStyle w:val="Hyperlink"/>
                  <w:rFonts w:ascii="Calibri" w:hAnsi="Calibri" w:cs="Calibri"/>
                  <w:lang w:val="lt-LT"/>
                </w:rPr>
                <w:t>http://www.jonava.lt/-/atmintine-senu-neeksploatuojamu-automobiliu-savininkams?redirect=http%3A%2F%2Fwww.jonava.lt%2Fnaujienos%3Fp_p_id%3D101_INSTANCE_mRPFPbbhYkcs%26p_p_lifecycle%3D0%26p_p_state%3Dnormal%26p_p_mode%3Dview%26p_p_col_id%3Dcolumn-1%26p_p_col_count%3D1</w:t>
              </w:r>
            </w:hyperlink>
          </w:p>
          <w:p w:rsidR="00B6451E" w:rsidRPr="00B6451E" w:rsidRDefault="00C84D78" w:rsidP="00B6451E">
            <w:pPr>
              <w:pStyle w:val="NormalWeb"/>
              <w:shd w:val="clear" w:color="auto" w:fill="FFFFFF"/>
              <w:rPr>
                <w:sz w:val="22"/>
                <w:szCs w:val="22"/>
              </w:rPr>
            </w:pPr>
            <w:hyperlink r:id="rId5" w:history="1">
              <w:r w:rsidR="00B6451E" w:rsidRPr="00F21209">
                <w:rPr>
                  <w:rStyle w:val="Hyperlink"/>
                  <w:sz w:val="22"/>
                  <w:szCs w:val="22"/>
                </w:rPr>
                <w:t>http://www.joniskis.lt/Atliek%C5%B3%20tvarkymas255_ATMINTIN%C4%96S</w:t>
              </w:r>
            </w:hyperlink>
          </w:p>
        </w:tc>
        <w:tc>
          <w:tcPr>
            <w:tcW w:w="1323" w:type="dxa"/>
          </w:tcPr>
          <w:p w:rsidR="000924A1" w:rsidRPr="005731EF" w:rsidRDefault="000924A1" w:rsidP="000924A1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lastRenderedPageBreak/>
              <w:t>0,00</w:t>
            </w:r>
          </w:p>
        </w:tc>
      </w:tr>
      <w:tr w:rsidR="000924A1" w:rsidRPr="005731EF" w:rsidTr="003F2750">
        <w:tc>
          <w:tcPr>
            <w:tcW w:w="1037" w:type="dxa"/>
          </w:tcPr>
          <w:p w:rsidR="000924A1" w:rsidRPr="005731EF" w:rsidRDefault="000924A1" w:rsidP="002717D1">
            <w:pPr>
              <w:spacing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1EF"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2600" w:type="dxa"/>
          </w:tcPr>
          <w:p w:rsidR="000924A1" w:rsidRPr="005731EF" w:rsidRDefault="002717D1" w:rsidP="000924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Organizuoti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ENTP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surinkimą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iš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5731EF">
              <w:rPr>
                <w:rFonts w:ascii="Times New Roman" w:hAnsi="Times New Roman" w:cs="Times New Roman"/>
              </w:rPr>
              <w:t>pageidaujančių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asmenų</w:t>
            </w:r>
            <w:proofErr w:type="spellEnd"/>
          </w:p>
        </w:tc>
        <w:tc>
          <w:tcPr>
            <w:tcW w:w="3370" w:type="dxa"/>
          </w:tcPr>
          <w:p w:rsidR="000924A1" w:rsidRPr="005731EF" w:rsidRDefault="003D306F" w:rsidP="003D2E03">
            <w:pPr>
              <w:spacing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1EF">
              <w:rPr>
                <w:rFonts w:ascii="Times New Roman" w:hAnsi="Times New Roman" w:cs="Times New Roman"/>
                <w:lang w:val="lv-LV"/>
              </w:rPr>
              <w:t>Asociacij</w:t>
            </w:r>
            <w:r w:rsidR="00B0735F">
              <w:rPr>
                <w:rFonts w:ascii="Times New Roman" w:hAnsi="Times New Roman" w:cs="Times New Roman"/>
                <w:lang w:val="lv-LV"/>
              </w:rPr>
              <w:t>os internetinėje svetainėje</w:t>
            </w:r>
            <w:r w:rsidR="003D2E03">
              <w:rPr>
                <w:rFonts w:ascii="Times New Roman" w:hAnsi="Times New Roman" w:cs="Times New Roman"/>
                <w:lang w:val="lv-LV"/>
              </w:rPr>
              <w:t xml:space="preserve"> nuolat publikuojama </w:t>
            </w:r>
            <w:r w:rsidR="00B0735F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5731EF">
              <w:rPr>
                <w:rFonts w:ascii="Times New Roman" w:hAnsi="Times New Roman" w:cs="Times New Roman"/>
                <w:lang w:val="lv-LV"/>
              </w:rPr>
              <w:t>skiltis “Kur ir kaip atid</w:t>
            </w:r>
            <w:r w:rsidR="003D2E03">
              <w:rPr>
                <w:rFonts w:ascii="Times New Roman" w:hAnsi="Times New Roman" w:cs="Times New Roman"/>
                <w:lang w:val="lv-LV"/>
              </w:rPr>
              <w:t>uoti”, kurioje nurodyta visa rei</w:t>
            </w:r>
            <w:r w:rsidRPr="005731EF">
              <w:rPr>
                <w:rFonts w:ascii="Times New Roman" w:hAnsi="Times New Roman" w:cs="Times New Roman"/>
                <w:lang w:val="lv-LV"/>
              </w:rPr>
              <w:t xml:space="preserve">kiama informacija ir kontaktai vartotojams, norintiems atiduoti senus, nenaudojamus automobilius: </w:t>
            </w:r>
            <w:r w:rsidRPr="005731EF">
              <w:rPr>
                <w:rFonts w:ascii="Times New Roman" w:hAnsi="Times New Roman" w:cs="Times New Roman"/>
                <w:lang w:val="lv-LV"/>
              </w:rPr>
              <w:fldChar w:fldCharType="begin"/>
            </w:r>
            <w:r w:rsidRPr="005731EF">
              <w:rPr>
                <w:rFonts w:ascii="Times New Roman" w:hAnsi="Times New Roman" w:cs="Times New Roman"/>
                <w:lang w:val="lv-LV"/>
              </w:rPr>
              <w:instrText xml:space="preserve"> HYPERLINK "http://agia.lt/kur-ir-kaip-atiduoti-atliekas/" </w:instrText>
            </w:r>
            <w:r w:rsidRPr="005731EF">
              <w:rPr>
                <w:rFonts w:ascii="Times New Roman" w:hAnsi="Times New Roman" w:cs="Times New Roman"/>
                <w:lang w:val="lv-LV"/>
              </w:rPr>
              <w:fldChar w:fldCharType="separate"/>
            </w:r>
            <w:r w:rsidRPr="005731EF">
              <w:rPr>
                <w:rStyle w:val="Hyperlink"/>
                <w:rFonts w:ascii="Times New Roman" w:hAnsi="Times New Roman" w:cs="Times New Roman"/>
                <w:lang w:val="lv-LV"/>
              </w:rPr>
              <w:t>http://agia.lt/kur-ir-kaip-atiduoti-atliekas/</w:t>
            </w:r>
            <w:r w:rsidRPr="005731EF">
              <w:rPr>
                <w:rFonts w:ascii="Times New Roman" w:hAnsi="Times New Roman" w:cs="Times New Roman"/>
                <w:lang w:val="lv-LV"/>
              </w:rPr>
              <w:fldChar w:fldCharType="end"/>
            </w:r>
          </w:p>
        </w:tc>
        <w:tc>
          <w:tcPr>
            <w:tcW w:w="1323" w:type="dxa"/>
            <w:shd w:val="clear" w:color="auto" w:fill="auto"/>
          </w:tcPr>
          <w:p w:rsidR="000924A1" w:rsidRPr="005731EF" w:rsidRDefault="000924A1" w:rsidP="000924A1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0,00</w:t>
            </w:r>
          </w:p>
        </w:tc>
      </w:tr>
    </w:tbl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B6451E">
      <w:pPr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  <w:lang w:val="lt-LT"/>
        </w:rPr>
        <w:t>Informacija apie 2017m. I</w:t>
      </w:r>
      <w:r w:rsidR="0079025F">
        <w:rPr>
          <w:rFonts w:ascii="Times New Roman" w:hAnsi="Times New Roman" w:cs="Times New Roman"/>
          <w:lang w:val="lt-LT"/>
        </w:rPr>
        <w:t>I</w:t>
      </w:r>
      <w:r w:rsidR="00B6451E">
        <w:rPr>
          <w:rFonts w:ascii="Times New Roman" w:hAnsi="Times New Roman" w:cs="Times New Roman"/>
          <w:lang w:val="lt-LT"/>
        </w:rPr>
        <w:t>I</w:t>
      </w:r>
      <w:r w:rsidRPr="005731EF">
        <w:rPr>
          <w:rFonts w:ascii="Times New Roman" w:hAnsi="Times New Roman" w:cs="Times New Roman"/>
          <w:lang w:val="lt-LT"/>
        </w:rPr>
        <w:t xml:space="preserve"> ketvirtį Asociacijos vykdytas Visuomenės švietimo ir informavimo </w:t>
      </w:r>
      <w:r w:rsidR="000B29EA" w:rsidRPr="005731EF">
        <w:rPr>
          <w:rFonts w:ascii="Times New Roman" w:hAnsi="Times New Roman" w:cs="Times New Roman"/>
          <w:lang w:val="lt-LT"/>
        </w:rPr>
        <w:t>eksploatuoti netinkamų transporto priemonių</w:t>
      </w:r>
      <w:r w:rsidRPr="005731EF">
        <w:rPr>
          <w:rFonts w:ascii="Times New Roman" w:hAnsi="Times New Roman" w:cs="Times New Roman"/>
          <w:lang w:val="lt-LT"/>
        </w:rPr>
        <w:t xml:space="preserve"> tvarkymo klausimais plane numatytas priemones pateikta Lentelėje Nr.</w:t>
      </w:r>
      <w:r w:rsidRPr="005731EF">
        <w:rPr>
          <w:rFonts w:ascii="Times New Roman" w:hAnsi="Times New Roman" w:cs="Times New Roman"/>
        </w:rPr>
        <w:t>2:</w:t>
      </w:r>
      <w:r w:rsidR="002717D1" w:rsidRPr="005731EF">
        <w:rPr>
          <w:rFonts w:ascii="Times New Roman" w:hAnsi="Times New Roman" w:cs="Times New Roman"/>
          <w:lang w:val="lt-LT"/>
        </w:rPr>
        <w:t xml:space="preserve"> </w:t>
      </w: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  <w:lang w:val="lt-LT"/>
        </w:rPr>
        <w:t xml:space="preserve">          Lentelė Nr.2</w:t>
      </w: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2"/>
        <w:gridCol w:w="3285"/>
        <w:gridCol w:w="1843"/>
        <w:gridCol w:w="1392"/>
      </w:tblGrid>
      <w:tr w:rsidR="00A96771" w:rsidRPr="005731EF" w:rsidTr="00801F91">
        <w:trPr>
          <w:trHeight w:val="848"/>
          <w:tblHeader/>
        </w:trPr>
        <w:tc>
          <w:tcPr>
            <w:tcW w:w="562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5731EF">
              <w:rPr>
                <w:rFonts w:ascii="Times New Roman" w:hAnsi="Times New Roman" w:cs="Times New Roman"/>
                <w:b/>
                <w:lang w:val="lt-LT"/>
              </w:rPr>
              <w:t>Eil.Nr</w:t>
            </w:r>
          </w:p>
        </w:tc>
        <w:tc>
          <w:tcPr>
            <w:tcW w:w="2552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5731EF">
              <w:rPr>
                <w:rFonts w:ascii="Times New Roman" w:hAnsi="Times New Roman" w:cs="Times New Roman"/>
                <w:b/>
                <w:lang w:val="lt-LT"/>
              </w:rPr>
              <w:t>Priemonė</w:t>
            </w:r>
          </w:p>
        </w:tc>
        <w:tc>
          <w:tcPr>
            <w:tcW w:w="3285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5731EF">
              <w:rPr>
                <w:rFonts w:ascii="Times New Roman" w:hAnsi="Times New Roman" w:cs="Times New Roman"/>
                <w:b/>
                <w:lang w:val="lt-LT"/>
              </w:rPr>
              <w:t>Įvykdymo data / stadija ir apimtis</w:t>
            </w:r>
          </w:p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1843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5731EF">
              <w:rPr>
                <w:rFonts w:ascii="Times New Roman" w:hAnsi="Times New Roman" w:cs="Times New Roman"/>
                <w:b/>
                <w:lang w:val="lt-LT"/>
              </w:rPr>
              <w:t>Tikslinė grupė</w:t>
            </w:r>
          </w:p>
        </w:tc>
        <w:tc>
          <w:tcPr>
            <w:tcW w:w="1392" w:type="dxa"/>
          </w:tcPr>
          <w:p w:rsidR="00A96771" w:rsidRPr="005731EF" w:rsidRDefault="00BE73D2" w:rsidP="003F2750">
            <w:pPr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Skirta preliminari lėšų suma be</w:t>
            </w:r>
            <w:r w:rsidR="00A96771" w:rsidRPr="005731EF">
              <w:rPr>
                <w:rFonts w:ascii="Times New Roman" w:hAnsi="Times New Roman" w:cs="Times New Roman"/>
                <w:b/>
                <w:lang w:val="lt-LT"/>
              </w:rPr>
              <w:t xml:space="preserve"> PVM,EUR</w:t>
            </w:r>
          </w:p>
        </w:tc>
      </w:tr>
      <w:tr w:rsidR="00A96771" w:rsidRPr="005731EF" w:rsidTr="00B61F5E">
        <w:tc>
          <w:tcPr>
            <w:tcW w:w="562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2552" w:type="dxa"/>
          </w:tcPr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Informacijos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Asociacijos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internetiniame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tinklapyje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skelbimas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atnaujinimas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internetinio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tinklapio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tobulinimas</w:t>
            </w:r>
            <w:proofErr w:type="spellEnd"/>
          </w:p>
          <w:p w:rsidR="00A96771" w:rsidRPr="005731EF" w:rsidRDefault="00A96771" w:rsidP="00B61F5E">
            <w:pPr>
              <w:pStyle w:val="NoSpacing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285" w:type="dxa"/>
          </w:tcPr>
          <w:p w:rsidR="00A96771" w:rsidRDefault="00801F91" w:rsidP="00B61F5E">
            <w:pPr>
              <w:pStyle w:val="NoSpacing"/>
              <w:rPr>
                <w:rStyle w:val="Hyperlink"/>
                <w:rFonts w:ascii="Times New Roman" w:hAnsi="Times New Roman"/>
                <w:lang w:val="lt-LT"/>
              </w:rPr>
            </w:pPr>
            <w:r w:rsidRPr="005731EF">
              <w:rPr>
                <w:rFonts w:ascii="Times New Roman" w:hAnsi="Times New Roman"/>
                <w:lang w:val="lt-LT"/>
              </w:rPr>
              <w:t>Transporto priemonių gamintojams ir importuotojams aktuali i</w:t>
            </w:r>
            <w:r w:rsidR="00EB7480" w:rsidRPr="005731EF">
              <w:rPr>
                <w:rFonts w:ascii="Times New Roman" w:hAnsi="Times New Roman"/>
                <w:lang w:val="lt-LT"/>
              </w:rPr>
              <w:t xml:space="preserve">nformacija Asociacijos internetiniame tinklalapyje </w:t>
            </w:r>
            <w:r w:rsidRPr="005731EF">
              <w:rPr>
                <w:rFonts w:ascii="Times New Roman" w:hAnsi="Times New Roman"/>
                <w:lang w:val="lt-LT"/>
              </w:rPr>
              <w:t>teikiama</w:t>
            </w:r>
            <w:r w:rsidR="00EB7480" w:rsidRPr="005731EF">
              <w:rPr>
                <w:rFonts w:ascii="Times New Roman" w:hAnsi="Times New Roman"/>
                <w:lang w:val="lt-LT"/>
              </w:rPr>
              <w:t xml:space="preserve"> </w:t>
            </w:r>
            <w:hyperlink r:id="rId6" w:history="1">
              <w:r w:rsidR="00EB7480" w:rsidRPr="005731EF">
                <w:rPr>
                  <w:rStyle w:val="Hyperlink"/>
                  <w:rFonts w:ascii="Times New Roman" w:hAnsi="Times New Roman"/>
                  <w:lang w:val="lt-LT"/>
                </w:rPr>
                <w:t>http://agia.lt/673-2/</w:t>
              </w:r>
            </w:hyperlink>
          </w:p>
          <w:p w:rsidR="00EB7480" w:rsidRDefault="00BE14C3" w:rsidP="00BE14C3">
            <w:pPr>
              <w:pStyle w:val="NoSpacing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Taip</w:t>
            </w:r>
            <w:proofErr w:type="spellEnd"/>
            <w:r>
              <w:rPr>
                <w:rFonts w:ascii="Times New Roman" w:hAnsi="Times New Roman"/>
              </w:rPr>
              <w:t xml:space="preserve"> pat </w:t>
            </w:r>
            <w:proofErr w:type="spellStart"/>
            <w:r>
              <w:rPr>
                <w:rFonts w:ascii="Times New Roman" w:hAnsi="Times New Roman"/>
              </w:rPr>
              <w:t>paskelbta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apie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Vieningą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gaminių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pakuočių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atliekų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apskaitos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informacinę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  <w:lang w:val="lt-LT"/>
              </w:rPr>
              <w:t>ą</w:t>
            </w:r>
            <w:r>
              <w:rPr>
                <w:rFonts w:ascii="Times New Roman" w:hAnsi="Times New Roman"/>
              </w:rPr>
              <w:t xml:space="preserve"> (GPAIS): </w:t>
            </w:r>
            <w:hyperlink r:id="rId7" w:history="1">
              <w:r w:rsidRPr="00AA2E8D">
                <w:rPr>
                  <w:rStyle w:val="Hyperlink"/>
                  <w:rFonts w:ascii="Times New Roman" w:hAnsi="Times New Roman"/>
                </w:rPr>
                <w:t>http://agia.lt/673-2/696-2/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C92FBC" w:rsidRPr="00BE14C3" w:rsidRDefault="00C92FBC" w:rsidP="00BE14C3">
            <w:pPr>
              <w:pStyle w:val="NoSpacing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Atlikti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internetinės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svetainės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tobulinimo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asociacijos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nariai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greičiau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patogiau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rastų</w:t>
            </w:r>
            <w:proofErr w:type="spellEnd"/>
            <w:r>
              <w:rPr>
                <w:rFonts w:ascii="Times New Roman" w:hAnsi="Times New Roman"/>
              </w:rPr>
              <w:t xml:space="preserve"> visa </w:t>
            </w:r>
            <w:proofErr w:type="spellStart"/>
            <w:r>
              <w:rPr>
                <w:rFonts w:ascii="Times New Roman" w:hAnsi="Times New Roman"/>
              </w:rPr>
              <w:t>reikiama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informacija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A96771" w:rsidRPr="005731EF" w:rsidRDefault="00B61F5E" w:rsidP="00B61F5E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TP gamintojai ir importuotojai</w:t>
            </w:r>
          </w:p>
        </w:tc>
        <w:tc>
          <w:tcPr>
            <w:tcW w:w="1392" w:type="dxa"/>
          </w:tcPr>
          <w:p w:rsidR="00A96771" w:rsidRPr="005731EF" w:rsidRDefault="00C92FBC" w:rsidP="00B61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530,00</w:t>
            </w:r>
          </w:p>
        </w:tc>
      </w:tr>
      <w:tr w:rsidR="00A96771" w:rsidRPr="005731EF" w:rsidTr="00B61F5E">
        <w:tc>
          <w:tcPr>
            <w:tcW w:w="562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2552" w:type="dxa"/>
          </w:tcPr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Pažintinis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31EF">
              <w:rPr>
                <w:rFonts w:ascii="Times New Roman" w:hAnsi="Times New Roman" w:cs="Times New Roman"/>
              </w:rPr>
              <w:t>arba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informacinis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susitikimas</w:t>
            </w:r>
            <w:proofErr w:type="spellEnd"/>
          </w:p>
          <w:p w:rsidR="00A96771" w:rsidRPr="005731EF" w:rsidRDefault="00A96771" w:rsidP="003F2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0329BE" w:rsidRDefault="00B6451E" w:rsidP="007836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Įvyko pažintinis susitikimas su:</w:t>
            </w:r>
          </w:p>
          <w:p w:rsidR="000329BE" w:rsidRDefault="00F84FB9" w:rsidP="007836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2017-09-22</w:t>
            </w:r>
            <w:r w:rsidR="00B6451E">
              <w:rPr>
                <w:rFonts w:ascii="Times New Roman" w:hAnsi="Times New Roman" w:cs="Times New Roman"/>
                <w:lang w:val="lt-LT"/>
              </w:rPr>
              <w:t>d.</w:t>
            </w:r>
            <w:r w:rsidR="00C92FBC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B6451E">
              <w:rPr>
                <w:rFonts w:ascii="Times New Roman" w:hAnsi="Times New Roman" w:cs="Times New Roman"/>
                <w:lang w:val="lt-LT"/>
              </w:rPr>
              <w:t xml:space="preserve">su </w:t>
            </w:r>
            <w:r w:rsidR="000979EC">
              <w:rPr>
                <w:rFonts w:ascii="Times New Roman" w:hAnsi="Times New Roman" w:cs="Times New Roman"/>
                <w:lang w:val="lt-LT"/>
              </w:rPr>
              <w:t>UAB</w:t>
            </w:r>
            <w:r w:rsidR="00C92FBC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0979EC">
              <w:rPr>
                <w:rFonts w:ascii="Times New Roman" w:hAnsi="Times New Roman" w:cs="Times New Roman"/>
                <w:lang w:val="lt-LT"/>
              </w:rPr>
              <w:t>“JMA centras“</w:t>
            </w:r>
          </w:p>
          <w:p w:rsidR="000979EC" w:rsidRDefault="00CA6BD4" w:rsidP="007836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2017-08-09d.i</w:t>
            </w:r>
            <w:r w:rsidR="000979EC">
              <w:rPr>
                <w:rFonts w:ascii="Times New Roman" w:hAnsi="Times New Roman" w:cs="Times New Roman"/>
                <w:lang w:val="lt-LT"/>
              </w:rPr>
              <w:t xml:space="preserve">nformacinis susitikimas su UAB“Adampolis“ </w:t>
            </w:r>
            <w:r>
              <w:rPr>
                <w:rFonts w:ascii="Times New Roman" w:hAnsi="Times New Roman" w:cs="Times New Roman"/>
                <w:lang w:val="lt-LT"/>
              </w:rPr>
              <w:t>.</w:t>
            </w:r>
          </w:p>
          <w:p w:rsidR="007836A5" w:rsidRPr="005731EF" w:rsidRDefault="007836A5" w:rsidP="007836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</w:p>
          <w:p w:rsidR="00801F91" w:rsidRPr="005731EF" w:rsidRDefault="00801F91" w:rsidP="003F27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3" w:type="dxa"/>
          </w:tcPr>
          <w:p w:rsidR="00A96771" w:rsidRPr="005731EF" w:rsidRDefault="00B61F5E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TP gamintojai ir importuotojai</w:t>
            </w:r>
          </w:p>
        </w:tc>
        <w:tc>
          <w:tcPr>
            <w:tcW w:w="1392" w:type="dxa"/>
          </w:tcPr>
          <w:p w:rsidR="00A96771" w:rsidRPr="005731EF" w:rsidRDefault="00A96771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0,00</w:t>
            </w:r>
          </w:p>
        </w:tc>
      </w:tr>
      <w:tr w:rsidR="00A96771" w:rsidRPr="005731EF" w:rsidTr="00B61F5E">
        <w:trPr>
          <w:trHeight w:val="3018"/>
        </w:trPr>
        <w:tc>
          <w:tcPr>
            <w:tcW w:w="562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2" w:type="dxa"/>
          </w:tcPr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Informacijos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Asociacijos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internetiniame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tinklapyje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skelbimas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atnaujinimas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internetinio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tinklapio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tobulinimas</w:t>
            </w:r>
            <w:proofErr w:type="spellEnd"/>
          </w:p>
          <w:p w:rsidR="00A96771" w:rsidRPr="005731EF" w:rsidRDefault="00A96771" w:rsidP="003F2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801F91" w:rsidRPr="005731EF" w:rsidRDefault="00801F91" w:rsidP="003F275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 xml:space="preserve">Aktuali informacija transporto priemonių platintojams Asociacijos internetiniame tinklalapyje teikiama </w:t>
            </w:r>
            <w:r w:rsidR="00C83F62">
              <w:rPr>
                <w:rFonts w:ascii="Times New Roman" w:hAnsi="Times New Roman" w:cs="Times New Roman"/>
                <w:lang w:val="lt-LT"/>
              </w:rPr>
              <w:t>nuolat</w:t>
            </w:r>
          </w:p>
          <w:p w:rsidR="00801F91" w:rsidRPr="005731EF" w:rsidRDefault="00C84D78" w:rsidP="003F275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hyperlink r:id="rId8" w:history="1">
              <w:r w:rsidR="00801F91" w:rsidRPr="005731EF">
                <w:rPr>
                  <w:rStyle w:val="Hyperlink"/>
                  <w:rFonts w:ascii="Times New Roman" w:hAnsi="Times New Roman" w:cs="Times New Roman"/>
                  <w:lang w:val="lt-LT"/>
                </w:rPr>
                <w:t>http://agia.lt/673-2/transporto-priemones-3/</w:t>
              </w:r>
            </w:hyperlink>
          </w:p>
          <w:p w:rsidR="00801F91" w:rsidRPr="005731EF" w:rsidRDefault="00801F91" w:rsidP="003F275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3" w:type="dxa"/>
          </w:tcPr>
          <w:p w:rsidR="00A96771" w:rsidRPr="005731EF" w:rsidRDefault="00B61F5E" w:rsidP="003F2750">
            <w:pPr>
              <w:tabs>
                <w:tab w:val="left" w:pos="1373"/>
              </w:tabs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TP platintojai</w:t>
            </w:r>
          </w:p>
        </w:tc>
        <w:tc>
          <w:tcPr>
            <w:tcW w:w="1392" w:type="dxa"/>
          </w:tcPr>
          <w:p w:rsidR="00A96771" w:rsidRPr="005731EF" w:rsidRDefault="00A96771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0,00</w:t>
            </w:r>
          </w:p>
        </w:tc>
      </w:tr>
      <w:tr w:rsidR="00B61F5E" w:rsidRPr="005731EF" w:rsidTr="00B61F5E">
        <w:trPr>
          <w:trHeight w:val="2821"/>
        </w:trPr>
        <w:tc>
          <w:tcPr>
            <w:tcW w:w="562" w:type="dxa"/>
          </w:tcPr>
          <w:p w:rsidR="00B61F5E" w:rsidRPr="005731EF" w:rsidRDefault="00B61F5E" w:rsidP="00B61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4.</w:t>
            </w:r>
            <w:r w:rsidRPr="005731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Informacijos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Asociacijos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internetiniame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tinklapyje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skelbimas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atnaujinimas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internetinio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tinklapio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tobulinimas</w:t>
            </w:r>
            <w:proofErr w:type="spellEnd"/>
          </w:p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890129" w:rsidRPr="005731EF" w:rsidRDefault="00551B4F" w:rsidP="00B61F5E">
            <w:pPr>
              <w:pStyle w:val="BodyText1"/>
              <w:tabs>
                <w:tab w:val="left" w:pos="540"/>
                <w:tab w:val="left" w:pos="720"/>
              </w:tabs>
              <w:spacing w:line="240" w:lineRule="auto"/>
              <w:ind w:firstLine="0"/>
              <w:jc w:val="left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/>
                <w:color w:val="auto"/>
                <w:sz w:val="22"/>
                <w:szCs w:val="22"/>
                <w:lang w:val="en-GB"/>
              </w:rPr>
              <w:t>Skelbiama</w:t>
            </w:r>
            <w:proofErr w:type="spellEnd"/>
            <w:r w:rsidR="005731EF"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731EF"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>informacija</w:t>
            </w:r>
            <w:proofErr w:type="spellEnd"/>
            <w:r w:rsidR="005731EF"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731EF"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>vartotojams</w:t>
            </w:r>
            <w:proofErr w:type="spellEnd"/>
            <w:r w:rsidR="005731EF"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5731EF"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>apie</w:t>
            </w:r>
            <w:proofErr w:type="spellEnd"/>
            <w:r w:rsidR="005731EF" w:rsidRPr="005731EF">
              <w:rPr>
                <w:sz w:val="22"/>
                <w:szCs w:val="22"/>
              </w:rPr>
              <w:t xml:space="preserve">  netinkamo ENTP atliekų tvarkymo žalą, galimybę ir būtinybę priduoti ENTP atliekas tvarkytojams: </w:t>
            </w:r>
            <w:hyperlink r:id="rId9" w:history="1">
              <w:r w:rsidR="005731EF" w:rsidRPr="005731EF">
                <w:rPr>
                  <w:rStyle w:val="Hyperlink"/>
                  <w:sz w:val="22"/>
                  <w:szCs w:val="22"/>
                </w:rPr>
                <w:t>http://agia.lt/informacine-medziaga/</w:t>
              </w:r>
            </w:hyperlink>
            <w:r w:rsidR="005731EF" w:rsidRPr="005731EF">
              <w:rPr>
                <w:sz w:val="22"/>
                <w:szCs w:val="22"/>
              </w:rPr>
              <w:t xml:space="preserve"> </w:t>
            </w:r>
            <w:r w:rsidR="005731EF" w:rsidRPr="005731EF">
              <w:rPr>
                <w:rFonts w:eastAsia="Calibri"/>
                <w:sz w:val="22"/>
                <w:szCs w:val="22"/>
              </w:rPr>
              <w:t xml:space="preserve">  </w:t>
            </w:r>
            <w:r w:rsidR="005731EF"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B61F5E" w:rsidRPr="005731EF" w:rsidRDefault="00B61F5E" w:rsidP="00B61F5E">
            <w:pPr>
              <w:pStyle w:val="NoSpacing"/>
              <w:rPr>
                <w:rFonts w:ascii="Times New Roman" w:hAnsi="Times New Roman"/>
                <w:lang w:val="lt-LT"/>
              </w:rPr>
            </w:pPr>
            <w:r w:rsidRPr="005731EF">
              <w:rPr>
                <w:rFonts w:ascii="Times New Roman" w:hAnsi="Times New Roman"/>
                <w:lang w:val="lt-LT"/>
              </w:rPr>
              <w:t>Visuomenė (gyventojai, įmonės)</w:t>
            </w:r>
          </w:p>
        </w:tc>
        <w:tc>
          <w:tcPr>
            <w:tcW w:w="1392" w:type="dxa"/>
          </w:tcPr>
          <w:p w:rsidR="00B61F5E" w:rsidRPr="005731EF" w:rsidRDefault="00B61F5E" w:rsidP="00B61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0,00</w:t>
            </w:r>
          </w:p>
        </w:tc>
      </w:tr>
      <w:tr w:rsidR="00B61F5E" w:rsidRPr="005731EF" w:rsidTr="00B61F5E">
        <w:tc>
          <w:tcPr>
            <w:tcW w:w="562" w:type="dxa"/>
          </w:tcPr>
          <w:p w:rsidR="00B61F5E" w:rsidRPr="005731EF" w:rsidRDefault="00B61F5E" w:rsidP="00B61F5E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 xml:space="preserve">5. </w:t>
            </w:r>
          </w:p>
        </w:tc>
        <w:tc>
          <w:tcPr>
            <w:tcW w:w="2552" w:type="dxa"/>
          </w:tcPr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Informacijos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teikimas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spaudoje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31EF">
              <w:rPr>
                <w:rFonts w:ascii="Times New Roman" w:hAnsi="Times New Roman" w:cs="Times New Roman"/>
              </w:rPr>
              <w:t>ar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) TV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31EF">
              <w:rPr>
                <w:rFonts w:ascii="Times New Roman" w:hAnsi="Times New Roman" w:cs="Times New Roman"/>
              </w:rPr>
              <w:t>ar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31EF">
              <w:rPr>
                <w:rFonts w:ascii="Times New Roman" w:hAnsi="Times New Roman" w:cs="Times New Roman"/>
              </w:rPr>
              <w:t>radijo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laidose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31EF">
              <w:rPr>
                <w:rFonts w:ascii="Times New Roman" w:hAnsi="Times New Roman" w:cs="Times New Roman"/>
              </w:rPr>
              <w:t>ar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internete</w:t>
            </w:r>
            <w:proofErr w:type="spellEnd"/>
          </w:p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435202" w:rsidRDefault="00C92FBC" w:rsidP="00C9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 w:cs="Times New Roman"/>
              </w:rPr>
              <w:t>Rugs</w:t>
            </w:r>
            <w:r>
              <w:rPr>
                <w:rFonts w:ascii="Times New Roman" w:hAnsi="Times New Roman" w:cs="Times New Roman"/>
                <w:lang w:val="lt-LT"/>
              </w:rPr>
              <w:t xml:space="preserve">ėjo </w:t>
            </w:r>
            <w:r>
              <w:rPr>
                <w:rFonts w:ascii="Times New Roman" w:hAnsi="Times New Roman" w:cs="Times New Roman"/>
              </w:rPr>
              <w:t xml:space="preserve">28d.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š</w:t>
            </w:r>
            <w:proofErr w:type="spellStart"/>
            <w:r>
              <w:rPr>
                <w:rFonts w:ascii="Times New Roman" w:hAnsi="Times New Roman" w:cs="Times New Roman"/>
              </w:rPr>
              <w:t>platintas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pranešimas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spaudai</w:t>
            </w:r>
            <w:proofErr w:type="spellEnd"/>
            <w:r>
              <w:rPr>
                <w:rFonts w:ascii="Times New Roman" w:hAnsi="Times New Roman" w:cs="Times New Roman"/>
              </w:rPr>
              <w:t>: “</w:t>
            </w:r>
            <w:r w:rsidRPr="00C92F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Lietuvoje finansuojamas tik kas trečio eksploatuoti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etinkamo automobilio tvarkymas: </w:t>
            </w:r>
            <w:hyperlink r:id="rId10" w:history="1">
              <w:r w:rsidRPr="00670B9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lt-LT" w:eastAsia="lt-LT"/>
                </w:rPr>
                <w:t>https://www.15min.lt/gazas/naujiena/gatve/lietuvoje-finansuojamas-tik-kas-trecio-eksploatuoti-netinkamo-automobilio-tvarkymas-221-859662?comments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C92FBC" w:rsidRPr="00C92FBC" w:rsidRDefault="00C84D78" w:rsidP="00C9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hyperlink r:id="rId11" w:history="1">
              <w:r w:rsidR="00C92FBC" w:rsidRPr="00670B9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lt-LT" w:eastAsia="lt-LT"/>
                </w:rPr>
                <w:t>https://www.delfi.lt/auto/mano-automobilis/lietuvoje-finansuojamas-tik-kas-trecio-eksploatuoti-netinkamo-automobilio-tvarkymas.d?id=75902023</w:t>
              </w:r>
            </w:hyperlink>
            <w:r w:rsidR="00C92FBC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  <w:tc>
          <w:tcPr>
            <w:tcW w:w="1843" w:type="dxa"/>
          </w:tcPr>
          <w:p w:rsidR="00B61F5E" w:rsidRPr="005731EF" w:rsidRDefault="00B61F5E" w:rsidP="00B61F5E">
            <w:pPr>
              <w:pStyle w:val="NoSpacing"/>
              <w:rPr>
                <w:rFonts w:ascii="Times New Roman" w:hAnsi="Times New Roman"/>
                <w:lang w:val="lt-LT"/>
              </w:rPr>
            </w:pPr>
            <w:r w:rsidRPr="005731EF">
              <w:rPr>
                <w:rFonts w:ascii="Times New Roman" w:hAnsi="Times New Roman"/>
                <w:lang w:val="lt-LT"/>
              </w:rPr>
              <w:t>Visuomenė (gyventojai, įmonės)</w:t>
            </w:r>
          </w:p>
        </w:tc>
        <w:tc>
          <w:tcPr>
            <w:tcW w:w="1392" w:type="dxa"/>
          </w:tcPr>
          <w:p w:rsidR="00B61F5E" w:rsidRPr="00C92FBC" w:rsidRDefault="00C92FBC" w:rsidP="00B61F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</w:tr>
      <w:tr w:rsidR="00B61F5E" w:rsidRPr="005731EF" w:rsidTr="00EB7480">
        <w:trPr>
          <w:trHeight w:val="1041"/>
        </w:trPr>
        <w:tc>
          <w:tcPr>
            <w:tcW w:w="562" w:type="dxa"/>
          </w:tcPr>
          <w:p w:rsidR="00B61F5E" w:rsidRPr="005731EF" w:rsidRDefault="00B61F5E" w:rsidP="00B61F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 xml:space="preserve">6. </w:t>
            </w:r>
          </w:p>
        </w:tc>
        <w:tc>
          <w:tcPr>
            <w:tcW w:w="2552" w:type="dxa"/>
          </w:tcPr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Informacinė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knygutė</w:t>
            </w:r>
            <w:proofErr w:type="spellEnd"/>
          </w:p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A08C4" w:rsidRPr="00535921" w:rsidRDefault="00535921" w:rsidP="002A34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535921">
              <w:rPr>
                <w:rFonts w:ascii="Times New Roman" w:hAnsi="Times New Roman" w:cs="Times New Roman"/>
                <w:lang w:val="lt-LT"/>
              </w:rPr>
              <w:t xml:space="preserve">ENTP </w:t>
            </w:r>
            <w:r>
              <w:rPr>
                <w:rFonts w:ascii="Times New Roman" w:hAnsi="Times New Roman" w:cs="Times New Roman"/>
                <w:lang w:val="lt-LT"/>
              </w:rPr>
              <w:t xml:space="preserve">platinimo vietose išdalinta </w:t>
            </w:r>
            <w:r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</w:rPr>
              <w:t>vnt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informacini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ų knygučių siekiant informuoti ENTP turėtojus apie galimybę ir būtinybę priduoti senu automobilius tvarkytojams, netinkamo atliekų tavrkymo žalą bei informuoti apie ENTP pridavimo galimybes: </w:t>
            </w:r>
            <w:r w:rsidR="00C84D78">
              <w:fldChar w:fldCharType="begin"/>
            </w:r>
            <w:r w:rsidR="00C84D78">
              <w:instrText xml:space="preserve"> HYPERLINK "http://agia.lt/wp-content/uploads/2017/05/Atmintine</w:instrText>
            </w:r>
            <w:r w:rsidR="00C84D78">
              <w:instrText xml:space="preserve">-senu-nenaudojamu-automobiliu-savininkams.pdf" </w:instrText>
            </w:r>
            <w:r w:rsidR="00C84D78">
              <w:fldChar w:fldCharType="separate"/>
            </w:r>
            <w:r w:rsidRPr="00670B93">
              <w:rPr>
                <w:rStyle w:val="Hyperlink"/>
                <w:rFonts w:ascii="Times New Roman" w:hAnsi="Times New Roman" w:cs="Times New Roman"/>
                <w:lang w:val="lt-LT"/>
              </w:rPr>
              <w:t>http://agia.lt/wp-content/uploads/2017/05/Atmintine-senu-nenaudojamu-automobiliu-savininkams.pdf</w:t>
            </w:r>
            <w:r w:rsidR="00C84D78">
              <w:rPr>
                <w:rStyle w:val="Hyperlink"/>
                <w:rFonts w:ascii="Times New Roman" w:hAnsi="Times New Roman" w:cs="Times New Roman"/>
                <w:lang w:val="lt-LT"/>
              </w:rPr>
              <w:fldChar w:fldCharType="end"/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1843" w:type="dxa"/>
          </w:tcPr>
          <w:p w:rsidR="00B61F5E" w:rsidRPr="005731EF" w:rsidRDefault="00B61F5E" w:rsidP="00B61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Visuomenė (gyventojai, įmonės)</w:t>
            </w:r>
          </w:p>
        </w:tc>
        <w:tc>
          <w:tcPr>
            <w:tcW w:w="1392" w:type="dxa"/>
          </w:tcPr>
          <w:p w:rsidR="00B61F5E" w:rsidRPr="005731EF" w:rsidRDefault="00B61F5E" w:rsidP="00B61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B61F5E" w:rsidRPr="005731EF" w:rsidRDefault="00AC713C" w:rsidP="00B61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4735AD">
              <w:rPr>
                <w:rFonts w:ascii="Times New Roman" w:hAnsi="Times New Roman" w:cs="Times New Roman"/>
                <w:lang w:val="lt-LT"/>
              </w:rPr>
              <w:t>478,00</w:t>
            </w:r>
          </w:p>
        </w:tc>
      </w:tr>
      <w:tr w:rsidR="00B61F5E" w:rsidRPr="005731EF" w:rsidTr="00B61F5E">
        <w:tc>
          <w:tcPr>
            <w:tcW w:w="562" w:type="dxa"/>
          </w:tcPr>
          <w:p w:rsidR="00B61F5E" w:rsidRPr="005731EF" w:rsidRDefault="00B61F5E" w:rsidP="00B61F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lastRenderedPageBreak/>
              <w:t>7.</w:t>
            </w:r>
          </w:p>
        </w:tc>
        <w:tc>
          <w:tcPr>
            <w:tcW w:w="2552" w:type="dxa"/>
          </w:tcPr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Pažintinis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31EF">
              <w:rPr>
                <w:rFonts w:ascii="Times New Roman" w:hAnsi="Times New Roman" w:cs="Times New Roman"/>
              </w:rPr>
              <w:t>arba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informacinis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susitikimas</w:t>
            </w:r>
            <w:proofErr w:type="spellEnd"/>
          </w:p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B61F5E" w:rsidRPr="005731EF" w:rsidRDefault="000329BE" w:rsidP="001F6BE5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Įv</w:t>
            </w:r>
            <w:r w:rsidR="001F6BE5">
              <w:rPr>
                <w:rFonts w:ascii="Times New Roman" w:hAnsi="Times New Roman" w:cs="Times New Roman"/>
                <w:lang w:val="lt-LT"/>
              </w:rPr>
              <w:t xml:space="preserve">yko informacinis susitikimas </w:t>
            </w:r>
            <w:r>
              <w:rPr>
                <w:rFonts w:ascii="Times New Roman" w:hAnsi="Times New Roman" w:cs="Times New Roman"/>
                <w:lang w:val="lt-LT"/>
              </w:rPr>
              <w:t>VŠĮ "Trans</w:t>
            </w:r>
            <w:r w:rsidR="00F84FB9">
              <w:rPr>
                <w:rFonts w:ascii="Times New Roman" w:hAnsi="Times New Roman" w:cs="Times New Roman"/>
                <w:lang w:val="lt-LT"/>
              </w:rPr>
              <w:t>porto atliekų tvarkymas“ 2017-09-29</w:t>
            </w:r>
            <w:r>
              <w:rPr>
                <w:rFonts w:ascii="Times New Roman" w:hAnsi="Times New Roman" w:cs="Times New Roman"/>
                <w:lang w:val="lt-LT"/>
              </w:rPr>
              <w:t>d.</w:t>
            </w:r>
          </w:p>
        </w:tc>
        <w:tc>
          <w:tcPr>
            <w:tcW w:w="1843" w:type="dxa"/>
          </w:tcPr>
          <w:p w:rsidR="00B61F5E" w:rsidRPr="005731EF" w:rsidRDefault="00B61F5E" w:rsidP="00B61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Atliekų tvarkytojai</w:t>
            </w:r>
          </w:p>
        </w:tc>
        <w:tc>
          <w:tcPr>
            <w:tcW w:w="1392" w:type="dxa"/>
          </w:tcPr>
          <w:p w:rsidR="00B61F5E" w:rsidRPr="005731EF" w:rsidRDefault="00B61F5E" w:rsidP="00B61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0,00</w:t>
            </w:r>
          </w:p>
        </w:tc>
      </w:tr>
    </w:tbl>
    <w:p w:rsidR="00A96771" w:rsidRPr="005731EF" w:rsidRDefault="00A96771" w:rsidP="00A96771">
      <w:pPr>
        <w:jc w:val="both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  <w:lang w:val="lt-LT"/>
        </w:rPr>
        <w:tab/>
      </w:r>
      <w:r w:rsidRPr="005731EF">
        <w:rPr>
          <w:rFonts w:ascii="Times New Roman" w:hAnsi="Times New Roman" w:cs="Times New Roman"/>
          <w:lang w:val="lt-LT"/>
        </w:rPr>
        <w:tab/>
      </w:r>
      <w:r w:rsidRPr="005731EF">
        <w:rPr>
          <w:rFonts w:ascii="Times New Roman" w:hAnsi="Times New Roman" w:cs="Times New Roman"/>
          <w:lang w:val="lt-LT"/>
        </w:rPr>
        <w:tab/>
      </w:r>
    </w:p>
    <w:p w:rsidR="00A96771" w:rsidRDefault="00A96771" w:rsidP="00A967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  <w:lang w:val="lt-LT"/>
        </w:rPr>
        <w:t xml:space="preserve">Asociacijos sutarčių, sudarytų siekiant įvykdyti įstatymuose nustatytą pareigą organizuoti </w:t>
      </w:r>
      <w:r w:rsidR="00B61F5E" w:rsidRPr="005731EF">
        <w:rPr>
          <w:rFonts w:ascii="Times New Roman" w:hAnsi="Times New Roman" w:cs="Times New Roman"/>
          <w:lang w:val="lt-LT"/>
        </w:rPr>
        <w:t xml:space="preserve">eksploatuoti netinkamų transporto priemonių </w:t>
      </w:r>
      <w:r w:rsidR="00D475FC" w:rsidRPr="005731EF">
        <w:rPr>
          <w:rFonts w:ascii="Times New Roman" w:hAnsi="Times New Roman" w:cs="Times New Roman"/>
          <w:lang w:val="lt-LT"/>
        </w:rPr>
        <w:t xml:space="preserve">atliekų </w:t>
      </w:r>
      <w:r w:rsidR="00B61F5E" w:rsidRPr="005731EF">
        <w:rPr>
          <w:rFonts w:ascii="Times New Roman" w:hAnsi="Times New Roman" w:cs="Times New Roman"/>
          <w:lang w:val="lt-LT"/>
        </w:rPr>
        <w:t>tvarky</w:t>
      </w:r>
      <w:r w:rsidRPr="005731EF">
        <w:rPr>
          <w:rFonts w:ascii="Times New Roman" w:hAnsi="Times New Roman" w:cs="Times New Roman"/>
          <w:lang w:val="lt-LT"/>
        </w:rPr>
        <w:t xml:space="preserve">mą </w:t>
      </w:r>
      <w:r w:rsidR="006327AA">
        <w:rPr>
          <w:rFonts w:ascii="Times New Roman" w:hAnsi="Times New Roman" w:cs="Times New Roman"/>
          <w:lang w:val="lt-LT"/>
        </w:rPr>
        <w:t>sąrašas pateiktas lentelėje Nr.3</w:t>
      </w:r>
      <w:r w:rsidR="00B61F5E" w:rsidRPr="005731EF">
        <w:rPr>
          <w:rFonts w:ascii="Times New Roman" w:hAnsi="Times New Roman" w:cs="Times New Roman"/>
          <w:lang w:val="lt-LT"/>
        </w:rPr>
        <w:t>.</w:t>
      </w:r>
    </w:p>
    <w:p w:rsidR="006327AA" w:rsidRDefault="006327AA" w:rsidP="006327AA">
      <w:pPr>
        <w:pStyle w:val="ListParagraph"/>
        <w:ind w:left="7776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Lentelė Nr.3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327AA" w:rsidTr="006327AA">
        <w:tc>
          <w:tcPr>
            <w:tcW w:w="9633" w:type="dxa"/>
          </w:tcPr>
          <w:p w:rsidR="00024292" w:rsidRDefault="000329BE" w:rsidP="006327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t-LT"/>
              </w:rPr>
            </w:pPr>
            <w:r w:rsidRPr="00A2218D">
              <w:rPr>
                <w:rFonts w:ascii="Times New Roman" w:hAnsi="Times New Roman" w:cs="Times New Roman"/>
                <w:lang w:val="lt-LT"/>
              </w:rPr>
              <w:t>2017-04-03 d</w:t>
            </w:r>
            <w:r w:rsidR="00024292" w:rsidRPr="00A2218D">
              <w:rPr>
                <w:rFonts w:ascii="Times New Roman" w:hAnsi="Times New Roman" w:cs="Times New Roman"/>
                <w:lang w:val="lt-LT"/>
              </w:rPr>
              <w:t>.</w:t>
            </w:r>
            <w:r w:rsidRPr="00A2218D">
              <w:rPr>
                <w:rFonts w:ascii="Times New Roman" w:hAnsi="Times New Roman" w:cs="Times New Roman"/>
                <w:lang w:val="lt-LT"/>
              </w:rPr>
              <w:t>sutartis</w:t>
            </w:r>
            <w:r>
              <w:rPr>
                <w:rFonts w:ascii="Times New Roman" w:hAnsi="Times New Roman" w:cs="Times New Roman"/>
                <w:lang w:val="lt-LT"/>
              </w:rPr>
              <w:t xml:space="preserve"> Nr. </w:t>
            </w:r>
            <w:r w:rsidR="00A2218D">
              <w:rPr>
                <w:rFonts w:ascii="Times New Roman" w:hAnsi="Times New Roman" w:cs="Times New Roman"/>
                <w:lang w:val="lt-LT"/>
              </w:rPr>
              <w:t xml:space="preserve">GI-17-25 </w:t>
            </w:r>
            <w:r>
              <w:rPr>
                <w:rFonts w:ascii="Times New Roman" w:hAnsi="Times New Roman" w:cs="Times New Roman"/>
                <w:lang w:val="lt-LT"/>
              </w:rPr>
              <w:t>su UAB „Vialita“</w:t>
            </w:r>
            <w:r w:rsidR="00041C61">
              <w:rPr>
                <w:rFonts w:ascii="Times New Roman" w:hAnsi="Times New Roman" w:cs="Times New Roman"/>
                <w:lang w:val="lt-LT"/>
              </w:rPr>
              <w:t xml:space="preserve"> dėl eksploatuoti netinkamų transporto priemonių tvarkymo . Sutartis galioja iki 2018-03-01d. bei visiško sutartinių įsipareigojimų vykdymo.</w:t>
            </w:r>
          </w:p>
          <w:p w:rsidR="000329BE" w:rsidRDefault="000329BE" w:rsidP="006327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2017-06-22 d. sutartis Nr.ENTP-17/2 su VŠĮ“Transporto atliekų tvarkymas“</w:t>
            </w:r>
            <w:r w:rsidR="00041C61">
              <w:rPr>
                <w:rFonts w:ascii="Times New Roman" w:hAnsi="Times New Roman" w:cs="Times New Roman"/>
                <w:lang w:val="lt-LT"/>
              </w:rPr>
              <w:t xml:space="preserve"> dėl eksploatuoti netinkamų transporto priemonių tvarkymo . Sutartis galioja iki 2018-03-01d. bei visiško sutartinių įsipareigojimų vykdymo.</w:t>
            </w:r>
          </w:p>
        </w:tc>
      </w:tr>
    </w:tbl>
    <w:p w:rsidR="006327AA" w:rsidRPr="005731EF" w:rsidRDefault="006327AA" w:rsidP="006327AA">
      <w:pPr>
        <w:pStyle w:val="ListParagraph"/>
        <w:ind w:left="7776"/>
        <w:jc w:val="both"/>
        <w:rPr>
          <w:rFonts w:ascii="Times New Roman" w:hAnsi="Times New Roman" w:cs="Times New Roman"/>
          <w:lang w:val="lt-LT"/>
        </w:rPr>
      </w:pPr>
    </w:p>
    <w:p w:rsidR="00D475FC" w:rsidRPr="00827B0E" w:rsidRDefault="00D475FC" w:rsidP="00D475FC">
      <w:pPr>
        <w:ind w:left="284" w:hanging="284"/>
        <w:rPr>
          <w:rFonts w:ascii="Times New Roman" w:hAnsi="Times New Roman" w:cs="Times New Roman"/>
          <w:lang w:val="lt-LT"/>
        </w:rPr>
      </w:pPr>
      <w:r w:rsidRPr="00827B0E">
        <w:rPr>
          <w:rFonts w:ascii="Times New Roman" w:hAnsi="Times New Roman" w:cs="Times New Roman"/>
          <w:lang w:val="lt-LT"/>
        </w:rPr>
        <w:t>4. Preliminarus 2017 m. I</w:t>
      </w:r>
      <w:r w:rsidR="001F6BE5" w:rsidRPr="00827B0E">
        <w:rPr>
          <w:rFonts w:ascii="Times New Roman" w:hAnsi="Times New Roman" w:cs="Times New Roman"/>
          <w:lang w:val="lt-LT"/>
        </w:rPr>
        <w:t>I</w:t>
      </w:r>
      <w:r w:rsidR="000329BE" w:rsidRPr="00827B0E">
        <w:rPr>
          <w:rFonts w:ascii="Times New Roman" w:hAnsi="Times New Roman" w:cs="Times New Roman"/>
          <w:lang w:val="lt-LT"/>
        </w:rPr>
        <w:t>I</w:t>
      </w:r>
      <w:r w:rsidRPr="00827B0E">
        <w:rPr>
          <w:rFonts w:ascii="Times New Roman" w:hAnsi="Times New Roman" w:cs="Times New Roman"/>
          <w:lang w:val="lt-LT"/>
        </w:rPr>
        <w:t xml:space="preserve"> ketvirtį </w:t>
      </w:r>
      <w:r w:rsidRPr="005731EF">
        <w:rPr>
          <w:rFonts w:ascii="Times New Roman" w:hAnsi="Times New Roman" w:cs="Times New Roman"/>
          <w:lang w:val="lt-LT"/>
        </w:rPr>
        <w:t>Asociacijos</w:t>
      </w:r>
      <w:r w:rsidRPr="00827B0E">
        <w:rPr>
          <w:rFonts w:ascii="Times New Roman" w:hAnsi="Times New Roman" w:cs="Times New Roman"/>
          <w:lang w:val="lt-LT"/>
        </w:rPr>
        <w:t xml:space="preserve"> steigėjų, dalyvių ir pavedimo davėjų tiektas rinkai ENTP kiekis </w:t>
      </w:r>
      <w:r w:rsidRPr="00B105B6">
        <w:rPr>
          <w:rFonts w:ascii="Times New Roman" w:hAnsi="Times New Roman" w:cs="Times New Roman"/>
          <w:lang w:val="lt-LT"/>
        </w:rPr>
        <w:t>–</w:t>
      </w:r>
      <w:r w:rsidR="004735AD" w:rsidRPr="00B105B6">
        <w:rPr>
          <w:rFonts w:ascii="Times New Roman" w:hAnsi="Times New Roman" w:cs="Times New Roman"/>
          <w:lang w:val="lt-LT"/>
        </w:rPr>
        <w:t xml:space="preserve">673 </w:t>
      </w:r>
      <w:r w:rsidR="00874568">
        <w:rPr>
          <w:rFonts w:ascii="Times New Roman" w:hAnsi="Times New Roman" w:cs="Times New Roman"/>
          <w:lang w:val="lt-LT"/>
        </w:rPr>
        <w:t xml:space="preserve"> vnt., apie 95</w:t>
      </w:r>
      <w:r w:rsidR="00213958" w:rsidRPr="00B105B6">
        <w:rPr>
          <w:rFonts w:ascii="Times New Roman" w:hAnsi="Times New Roman" w:cs="Times New Roman"/>
          <w:lang w:val="lt-LT"/>
        </w:rPr>
        <w:t>0</w:t>
      </w:r>
      <w:r w:rsidR="00015B7B" w:rsidRPr="00827B0E">
        <w:rPr>
          <w:rFonts w:ascii="Times New Roman" w:hAnsi="Times New Roman" w:cs="Times New Roman"/>
          <w:lang w:val="lt-LT"/>
        </w:rPr>
        <w:t xml:space="preserve"> t.</w:t>
      </w:r>
    </w:p>
    <w:p w:rsidR="000329BE" w:rsidRDefault="00D475FC" w:rsidP="00D475FC">
      <w:pPr>
        <w:ind w:left="284" w:hanging="284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</w:rPr>
        <w:t xml:space="preserve">5. </w:t>
      </w:r>
      <w:proofErr w:type="spellStart"/>
      <w:r w:rsidRPr="005731EF">
        <w:rPr>
          <w:rFonts w:ascii="Times New Roman" w:hAnsi="Times New Roman" w:cs="Times New Roman"/>
        </w:rPr>
        <w:t>Preliminarus</w:t>
      </w:r>
      <w:proofErr w:type="spellEnd"/>
      <w:r w:rsidRPr="005731EF">
        <w:rPr>
          <w:rFonts w:ascii="Times New Roman" w:hAnsi="Times New Roman" w:cs="Times New Roman"/>
        </w:rPr>
        <w:t xml:space="preserve"> 2017 m. I</w:t>
      </w:r>
      <w:r w:rsidR="001F6BE5">
        <w:rPr>
          <w:rFonts w:ascii="Times New Roman" w:hAnsi="Times New Roman" w:cs="Times New Roman"/>
        </w:rPr>
        <w:t>I</w:t>
      </w:r>
      <w:r w:rsidR="000329BE">
        <w:rPr>
          <w:rFonts w:ascii="Times New Roman" w:hAnsi="Times New Roman" w:cs="Times New Roman"/>
        </w:rPr>
        <w:t>I</w:t>
      </w:r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ketvirtį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r w:rsidRPr="005731EF">
        <w:rPr>
          <w:rFonts w:ascii="Times New Roman" w:hAnsi="Times New Roman" w:cs="Times New Roman"/>
          <w:lang w:val="lt-LT"/>
        </w:rPr>
        <w:t>Asociacijos</w:t>
      </w:r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surinktų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ir</w:t>
      </w:r>
      <w:proofErr w:type="spellEnd"/>
      <w:r w:rsidRPr="005731EF">
        <w:rPr>
          <w:rFonts w:ascii="Times New Roman" w:hAnsi="Times New Roman" w:cs="Times New Roman"/>
        </w:rPr>
        <w:t xml:space="preserve"> (</w:t>
      </w:r>
      <w:proofErr w:type="spellStart"/>
      <w:r w:rsidRPr="005731EF">
        <w:rPr>
          <w:rFonts w:ascii="Times New Roman" w:hAnsi="Times New Roman" w:cs="Times New Roman"/>
        </w:rPr>
        <w:t>ar</w:t>
      </w:r>
      <w:proofErr w:type="spellEnd"/>
      <w:proofErr w:type="gramStart"/>
      <w:r w:rsidR="00874568">
        <w:rPr>
          <w:rFonts w:ascii="Times New Roman" w:hAnsi="Times New Roman" w:cs="Times New Roman"/>
        </w:rPr>
        <w:t>)</w:t>
      </w:r>
      <w:proofErr w:type="spellStart"/>
      <w:r w:rsidR="00874568">
        <w:rPr>
          <w:rFonts w:ascii="Times New Roman" w:hAnsi="Times New Roman" w:cs="Times New Roman"/>
        </w:rPr>
        <w:t>sutvarkytų</w:t>
      </w:r>
      <w:proofErr w:type="spellEnd"/>
      <w:proofErr w:type="gramEnd"/>
      <w:r w:rsidR="00874568">
        <w:rPr>
          <w:rFonts w:ascii="Times New Roman" w:hAnsi="Times New Roman" w:cs="Times New Roman"/>
        </w:rPr>
        <w:t xml:space="preserve"> ENTP </w:t>
      </w:r>
      <w:proofErr w:type="spellStart"/>
      <w:r w:rsidR="00874568">
        <w:rPr>
          <w:rFonts w:ascii="Times New Roman" w:hAnsi="Times New Roman" w:cs="Times New Roman"/>
        </w:rPr>
        <w:t>atliekų</w:t>
      </w:r>
      <w:proofErr w:type="spellEnd"/>
      <w:r w:rsidR="00874568">
        <w:rPr>
          <w:rFonts w:ascii="Times New Roman" w:hAnsi="Times New Roman" w:cs="Times New Roman"/>
        </w:rPr>
        <w:t xml:space="preserve"> </w:t>
      </w:r>
      <w:proofErr w:type="spellStart"/>
      <w:r w:rsidR="00874568">
        <w:rPr>
          <w:rFonts w:ascii="Times New Roman" w:hAnsi="Times New Roman" w:cs="Times New Roman"/>
        </w:rPr>
        <w:t>kiekis</w:t>
      </w:r>
      <w:proofErr w:type="spellEnd"/>
      <w:r w:rsidR="00874568">
        <w:rPr>
          <w:rFonts w:ascii="Times New Roman" w:hAnsi="Times New Roman" w:cs="Times New Roman"/>
        </w:rPr>
        <w:t xml:space="preserve"> 29 tonos</w:t>
      </w:r>
      <w:r w:rsidR="002455D6">
        <w:rPr>
          <w:rFonts w:ascii="Times New Roman" w:hAnsi="Times New Roman" w:cs="Times New Roman"/>
        </w:rPr>
        <w:t>.</w:t>
      </w:r>
      <w:r w:rsidR="005B7B33" w:rsidRPr="005731EF">
        <w:rPr>
          <w:rFonts w:ascii="Times New Roman" w:hAnsi="Times New Roman" w:cs="Times New Roman"/>
        </w:rPr>
        <w:t xml:space="preserve"> </w:t>
      </w:r>
    </w:p>
    <w:p w:rsidR="00D475FC" w:rsidRPr="005731EF" w:rsidRDefault="00D475FC" w:rsidP="00D475FC">
      <w:pPr>
        <w:ind w:left="284" w:hanging="284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</w:rPr>
        <w:t xml:space="preserve">6. </w:t>
      </w:r>
      <w:proofErr w:type="spellStart"/>
      <w:r w:rsidRPr="005731EF">
        <w:rPr>
          <w:rFonts w:ascii="Times New Roman" w:hAnsi="Times New Roman" w:cs="Times New Roman"/>
        </w:rPr>
        <w:t>Informacija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apie</w:t>
      </w:r>
      <w:proofErr w:type="spellEnd"/>
      <w:r w:rsidRPr="005731EF">
        <w:rPr>
          <w:rFonts w:ascii="Times New Roman" w:hAnsi="Times New Roman" w:cs="Times New Roman"/>
        </w:rPr>
        <w:t xml:space="preserve"> 2017 m. I</w:t>
      </w:r>
      <w:r w:rsidR="00213958">
        <w:rPr>
          <w:rFonts w:ascii="Times New Roman" w:hAnsi="Times New Roman" w:cs="Times New Roman"/>
        </w:rPr>
        <w:t>I</w:t>
      </w:r>
      <w:r w:rsidR="00BF775F">
        <w:rPr>
          <w:rFonts w:ascii="Times New Roman" w:hAnsi="Times New Roman" w:cs="Times New Roman"/>
        </w:rPr>
        <w:t>I</w:t>
      </w:r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ketvirtį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r w:rsidRPr="005731EF">
        <w:rPr>
          <w:rFonts w:ascii="Times New Roman" w:hAnsi="Times New Roman" w:cs="Times New Roman"/>
          <w:lang w:val="lt-LT"/>
        </w:rPr>
        <w:t>Asociacijos</w:t>
      </w:r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vykdytą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finansavimo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schemą</w:t>
      </w:r>
      <w:proofErr w:type="spellEnd"/>
      <w:r w:rsidRPr="005731EF">
        <w:rPr>
          <w:rFonts w:ascii="Times New Roman" w:hAnsi="Times New Roman" w:cs="Times New Roman"/>
        </w:rPr>
        <w:t>:</w:t>
      </w:r>
    </w:p>
    <w:p w:rsidR="00A96771" w:rsidRPr="005731EF" w:rsidRDefault="00D475FC" w:rsidP="00D475FC">
      <w:pPr>
        <w:ind w:left="284" w:hanging="284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</w:rPr>
        <w:t xml:space="preserve"> 6.1 </w:t>
      </w:r>
      <w:r w:rsidRPr="005731EF">
        <w:rPr>
          <w:rFonts w:ascii="Times New Roman" w:hAnsi="Times New Roman" w:cs="Times New Roman"/>
          <w:lang w:val="lt-LT"/>
        </w:rPr>
        <w:t>Asociacijos</w:t>
      </w:r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steigėjų</w:t>
      </w:r>
      <w:proofErr w:type="spellEnd"/>
      <w:r w:rsidRPr="005731EF">
        <w:rPr>
          <w:rFonts w:ascii="Times New Roman" w:hAnsi="Times New Roman" w:cs="Times New Roman"/>
        </w:rPr>
        <w:t xml:space="preserve">, </w:t>
      </w:r>
      <w:proofErr w:type="spellStart"/>
      <w:r w:rsidRPr="005731EF">
        <w:rPr>
          <w:rFonts w:ascii="Times New Roman" w:hAnsi="Times New Roman" w:cs="Times New Roman"/>
        </w:rPr>
        <w:t>narių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ir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pavedimo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davėjų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įnašų</w:t>
      </w:r>
      <w:proofErr w:type="spellEnd"/>
      <w:r w:rsidRPr="005731EF">
        <w:rPr>
          <w:rFonts w:ascii="Times New Roman" w:hAnsi="Times New Roman" w:cs="Times New Roman"/>
        </w:rPr>
        <w:t xml:space="preserve">, </w:t>
      </w:r>
      <w:proofErr w:type="spellStart"/>
      <w:r w:rsidRPr="005731EF">
        <w:rPr>
          <w:rFonts w:ascii="Times New Roman" w:hAnsi="Times New Roman" w:cs="Times New Roman"/>
        </w:rPr>
        <w:t>mokėtų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Organizacijai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už</w:t>
      </w:r>
      <w:proofErr w:type="spellEnd"/>
      <w:r w:rsidRPr="005731EF">
        <w:rPr>
          <w:rFonts w:ascii="Times New Roman" w:hAnsi="Times New Roman" w:cs="Times New Roman"/>
        </w:rPr>
        <w:t xml:space="preserve"> ENTP </w:t>
      </w:r>
      <w:proofErr w:type="spellStart"/>
      <w:r w:rsidRPr="005731EF">
        <w:rPr>
          <w:rFonts w:ascii="Times New Roman" w:hAnsi="Times New Roman" w:cs="Times New Roman"/>
        </w:rPr>
        <w:t>tvarkymą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ir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visuomenės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informavimą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ir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švietimą</w:t>
      </w:r>
      <w:proofErr w:type="spellEnd"/>
      <w:r w:rsidRPr="005731EF">
        <w:rPr>
          <w:rFonts w:ascii="Times New Roman" w:hAnsi="Times New Roman" w:cs="Times New Roman"/>
        </w:rPr>
        <w:t xml:space="preserve">, </w:t>
      </w:r>
      <w:proofErr w:type="spellStart"/>
      <w:r w:rsidRPr="005731EF">
        <w:rPr>
          <w:rFonts w:ascii="Times New Roman" w:hAnsi="Times New Roman" w:cs="Times New Roman"/>
        </w:rPr>
        <w:t>dydis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eurais</w:t>
      </w:r>
      <w:proofErr w:type="spellEnd"/>
      <w:r w:rsidRPr="005731EF">
        <w:rPr>
          <w:rFonts w:ascii="Times New Roman" w:hAnsi="Times New Roman" w:cs="Times New Roman"/>
        </w:rPr>
        <w:t xml:space="preserve"> be PVM – 5 EUR </w:t>
      </w:r>
      <w:proofErr w:type="spellStart"/>
      <w:r w:rsidRPr="005731EF">
        <w:rPr>
          <w:rFonts w:ascii="Times New Roman" w:hAnsi="Times New Roman" w:cs="Times New Roman"/>
        </w:rPr>
        <w:t>už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vieną</w:t>
      </w:r>
      <w:proofErr w:type="spellEnd"/>
      <w:r w:rsidRPr="005731EF">
        <w:rPr>
          <w:rFonts w:ascii="Times New Roman" w:hAnsi="Times New Roman" w:cs="Times New Roman"/>
        </w:rPr>
        <w:t xml:space="preserve"> LR </w:t>
      </w:r>
      <w:proofErr w:type="spellStart"/>
      <w:r w:rsidRPr="005731EF">
        <w:rPr>
          <w:rFonts w:ascii="Times New Roman" w:hAnsi="Times New Roman" w:cs="Times New Roman"/>
        </w:rPr>
        <w:t>vidaus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rinkai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patiektą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transporto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priemonę</w:t>
      </w:r>
      <w:proofErr w:type="spellEnd"/>
      <w:r w:rsidRPr="005731EF">
        <w:rPr>
          <w:rFonts w:ascii="Times New Roman" w:hAnsi="Times New Roman" w:cs="Times New Roman"/>
        </w:rPr>
        <w:t xml:space="preserve">. </w:t>
      </w:r>
      <w:r w:rsidRPr="005731EF">
        <w:rPr>
          <w:rFonts w:ascii="Times New Roman" w:hAnsi="Times New Roman" w:cs="Times New Roman"/>
          <w:lang w:val="lt-LT"/>
        </w:rPr>
        <w:t>Asociacijos</w:t>
      </w:r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steigėjų</w:t>
      </w:r>
      <w:proofErr w:type="spellEnd"/>
      <w:r w:rsidRPr="005731EF">
        <w:rPr>
          <w:rFonts w:ascii="Times New Roman" w:hAnsi="Times New Roman" w:cs="Times New Roman"/>
        </w:rPr>
        <w:t xml:space="preserve">, </w:t>
      </w:r>
      <w:proofErr w:type="spellStart"/>
      <w:r w:rsidRPr="005731EF">
        <w:rPr>
          <w:rFonts w:ascii="Times New Roman" w:hAnsi="Times New Roman" w:cs="Times New Roman"/>
        </w:rPr>
        <w:t>dalininkų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ir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pavedimo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davėjų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metinių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įnašų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už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gaminių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atliekų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tvarkymo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organizavimo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administravimą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ir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garantiniam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fondui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dydžiai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nurodyti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Lentelėje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Nr</w:t>
      </w:r>
      <w:proofErr w:type="spellEnd"/>
      <w:r w:rsidRPr="005731EF">
        <w:rPr>
          <w:rFonts w:ascii="Times New Roman" w:hAnsi="Times New Roman" w:cs="Times New Roman"/>
        </w:rPr>
        <w:t xml:space="preserve">. </w:t>
      </w:r>
      <w:r w:rsidR="006327AA">
        <w:rPr>
          <w:rFonts w:ascii="Times New Roman" w:hAnsi="Times New Roman" w:cs="Times New Roman"/>
        </w:rPr>
        <w:t>5</w:t>
      </w:r>
      <w:r w:rsidRPr="005731EF">
        <w:rPr>
          <w:rFonts w:ascii="Times New Roman" w:hAnsi="Times New Roman" w:cs="Times New Roman"/>
        </w:rPr>
        <w:t>:</w:t>
      </w:r>
    </w:p>
    <w:p w:rsidR="00544369" w:rsidRDefault="00D475FC" w:rsidP="00D475FC">
      <w:pPr>
        <w:ind w:left="284" w:hanging="284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</w:rPr>
        <w:tab/>
      </w:r>
      <w:r w:rsidRPr="005731EF">
        <w:rPr>
          <w:rFonts w:ascii="Times New Roman" w:hAnsi="Times New Roman" w:cs="Times New Roman"/>
        </w:rPr>
        <w:tab/>
      </w:r>
      <w:r w:rsidRPr="005731EF">
        <w:rPr>
          <w:rFonts w:ascii="Times New Roman" w:hAnsi="Times New Roman" w:cs="Times New Roman"/>
        </w:rPr>
        <w:tab/>
      </w:r>
      <w:r w:rsidRPr="005731EF">
        <w:rPr>
          <w:rFonts w:ascii="Times New Roman" w:hAnsi="Times New Roman" w:cs="Times New Roman"/>
        </w:rPr>
        <w:tab/>
      </w:r>
      <w:r w:rsidRPr="005731EF">
        <w:rPr>
          <w:rFonts w:ascii="Times New Roman" w:hAnsi="Times New Roman" w:cs="Times New Roman"/>
        </w:rPr>
        <w:tab/>
      </w:r>
      <w:r w:rsidRPr="005731EF">
        <w:rPr>
          <w:rFonts w:ascii="Times New Roman" w:hAnsi="Times New Roman" w:cs="Times New Roman"/>
        </w:rPr>
        <w:tab/>
      </w:r>
      <w:r w:rsidRPr="005731EF">
        <w:rPr>
          <w:rFonts w:ascii="Times New Roman" w:hAnsi="Times New Roman" w:cs="Times New Roman"/>
        </w:rPr>
        <w:tab/>
      </w:r>
    </w:p>
    <w:p w:rsidR="00D475FC" w:rsidRPr="005731EF" w:rsidRDefault="00D475FC" w:rsidP="00544369">
      <w:pPr>
        <w:ind w:left="6764" w:firstLine="1012"/>
        <w:rPr>
          <w:rFonts w:ascii="Times New Roman" w:hAnsi="Times New Roman" w:cs="Times New Roman"/>
        </w:rPr>
      </w:pPr>
      <w:proofErr w:type="spellStart"/>
      <w:r w:rsidRPr="005731EF">
        <w:rPr>
          <w:rFonts w:ascii="Times New Roman" w:hAnsi="Times New Roman" w:cs="Times New Roman"/>
        </w:rPr>
        <w:t>Lentelė</w:t>
      </w:r>
      <w:proofErr w:type="spellEnd"/>
      <w:r w:rsidRPr="005731EF">
        <w:rPr>
          <w:rFonts w:ascii="Times New Roman" w:hAnsi="Times New Roman" w:cs="Times New Roman"/>
        </w:rPr>
        <w:t xml:space="preserve"> Nr.</w:t>
      </w:r>
      <w:r w:rsidR="006327AA">
        <w:rPr>
          <w:rFonts w:ascii="Times New Roman" w:hAnsi="Times New Roman" w:cs="Times New Roman"/>
        </w:rPr>
        <w:t>5</w:t>
      </w:r>
    </w:p>
    <w:tbl>
      <w:tblPr>
        <w:tblW w:w="10348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1E0" w:firstRow="1" w:lastRow="1" w:firstColumn="1" w:lastColumn="1" w:noHBand="0" w:noVBand="0"/>
      </w:tblPr>
      <w:tblGrid>
        <w:gridCol w:w="3340"/>
        <w:gridCol w:w="3484"/>
        <w:gridCol w:w="3524"/>
      </w:tblGrid>
      <w:tr w:rsidR="00D475FC" w:rsidRPr="005731EF" w:rsidTr="00174980">
        <w:trPr>
          <w:trHeight w:val="255"/>
          <w:tblHeader/>
          <w:jc w:val="center"/>
        </w:trPr>
        <w:tc>
          <w:tcPr>
            <w:tcW w:w="6824" w:type="dxa"/>
            <w:gridSpan w:val="2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Nario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Gaminių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atliekų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tvarkymui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per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metus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skirtų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lėšų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suma</w:t>
            </w:r>
            <w:proofErr w:type="spellEnd"/>
          </w:p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(be PVM)</w:t>
            </w:r>
          </w:p>
        </w:tc>
        <w:tc>
          <w:tcPr>
            <w:tcW w:w="3524" w:type="dxa"/>
            <w:vMerge w:val="restart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Metinis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mokestis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(be PVM)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už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Gaminių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atliekų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tvarkymo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organizavimo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administravimą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garantiniam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fondui</w:t>
            </w:r>
            <w:proofErr w:type="spellEnd"/>
          </w:p>
        </w:tc>
      </w:tr>
      <w:tr w:rsidR="00D475FC" w:rsidRPr="005731EF" w:rsidTr="00174980">
        <w:trPr>
          <w:trHeight w:val="467"/>
          <w:tblHeader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31EF">
              <w:rPr>
                <w:rFonts w:ascii="Times New Roman" w:hAnsi="Times New Roman" w:cs="Times New Roman"/>
                <w:color w:val="000000" w:themeColor="text1"/>
              </w:rPr>
              <w:t>Nuo</w:t>
            </w:r>
            <w:proofErr w:type="spellEnd"/>
            <w:r w:rsidRPr="005731EF">
              <w:rPr>
                <w:rFonts w:ascii="Times New Roman" w:hAnsi="Times New Roman" w:cs="Times New Roman"/>
                <w:color w:val="000000" w:themeColor="text1"/>
              </w:rPr>
              <w:t xml:space="preserve"> ˃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31EF">
              <w:rPr>
                <w:rFonts w:ascii="Times New Roman" w:hAnsi="Times New Roman" w:cs="Times New Roman"/>
                <w:color w:val="000000" w:themeColor="text1"/>
              </w:rPr>
              <w:t>Iki</w:t>
            </w:r>
            <w:proofErr w:type="spellEnd"/>
            <w:r w:rsidRPr="005731EF">
              <w:rPr>
                <w:rFonts w:ascii="Times New Roman" w:hAnsi="Times New Roman" w:cs="Times New Roman"/>
                <w:color w:val="000000" w:themeColor="text1"/>
              </w:rPr>
              <w:t xml:space="preserve"> ≤</w:t>
            </w:r>
          </w:p>
        </w:tc>
        <w:tc>
          <w:tcPr>
            <w:tcW w:w="3524" w:type="dxa"/>
            <w:vMerge/>
            <w:noWrap/>
            <w:vAlign w:val="center"/>
          </w:tcPr>
          <w:p w:rsidR="00D475FC" w:rsidRPr="005731EF" w:rsidRDefault="00D475FC" w:rsidP="0017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0,00 EUR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190,00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70,00 EUR</w:t>
            </w: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190,00 EUR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390,00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130,00 EUR</w:t>
            </w: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390,00 EUR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790,00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190,00 EUR</w:t>
            </w: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790,00 EUR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1590,00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250,00 EUR</w:t>
            </w: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1590,00 EUR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3190,00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430,00 EUR</w:t>
            </w: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3190,00 EUR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6390,00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650,00 EUR</w:t>
            </w: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6390,00 EUR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9990,00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990,00 EUR</w:t>
            </w: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6824" w:type="dxa"/>
            <w:gridSpan w:val="2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31EF">
              <w:rPr>
                <w:rFonts w:ascii="Times New Roman" w:hAnsi="Times New Roman" w:cs="Times New Roman"/>
                <w:color w:val="000000" w:themeColor="text1"/>
              </w:rPr>
              <w:lastRenderedPageBreak/>
              <w:t>Nuo</w:t>
            </w:r>
            <w:proofErr w:type="spellEnd"/>
            <w:r w:rsidRPr="005731EF">
              <w:rPr>
                <w:rFonts w:ascii="Times New Roman" w:hAnsi="Times New Roman" w:cs="Times New Roman"/>
                <w:color w:val="000000" w:themeColor="text1"/>
              </w:rPr>
              <w:t xml:space="preserve"> 9990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1390,00 EUR</w:t>
            </w:r>
          </w:p>
        </w:tc>
      </w:tr>
    </w:tbl>
    <w:p w:rsidR="00D475FC" w:rsidRPr="005731EF" w:rsidRDefault="00D475FC" w:rsidP="00D475FC">
      <w:pPr>
        <w:ind w:left="284" w:hanging="284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jc w:val="both"/>
        <w:rPr>
          <w:rFonts w:ascii="Times New Roman" w:hAnsi="Times New Roman" w:cs="Times New Roman"/>
          <w:lang w:val="lt-LT"/>
        </w:rPr>
      </w:pPr>
    </w:p>
    <w:p w:rsidR="00A96771" w:rsidRPr="005731EF" w:rsidRDefault="00A96771" w:rsidP="00A96771">
      <w:pPr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</w:rPr>
        <w:t>6.2. Kit</w:t>
      </w:r>
      <w:r w:rsidRPr="005731EF">
        <w:rPr>
          <w:rFonts w:ascii="Times New Roman" w:hAnsi="Times New Roman" w:cs="Times New Roman"/>
          <w:lang w:val="lt-LT"/>
        </w:rPr>
        <w:t>ų (Asociacijos finansavimo schemoje nenumatytų) Asociacijos pajamų dydis – 0 Eur.</w:t>
      </w:r>
    </w:p>
    <w:p w:rsidR="00A96771" w:rsidRPr="00BE73D2" w:rsidRDefault="00A96771" w:rsidP="00A96771">
      <w:pPr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</w:rPr>
        <w:t xml:space="preserve">6.3. </w:t>
      </w:r>
      <w:proofErr w:type="spellStart"/>
      <w:r w:rsidRPr="005731EF">
        <w:rPr>
          <w:rFonts w:ascii="Times New Roman" w:hAnsi="Times New Roman" w:cs="Times New Roman"/>
        </w:rPr>
        <w:t>Sukaupt</w:t>
      </w:r>
      <w:proofErr w:type="spellEnd"/>
      <w:r w:rsidRPr="005731EF">
        <w:rPr>
          <w:rFonts w:ascii="Times New Roman" w:hAnsi="Times New Roman" w:cs="Times New Roman"/>
          <w:lang w:val="lt-LT"/>
        </w:rPr>
        <w:t xml:space="preserve">ų pajamų bendra suma be PVM – </w:t>
      </w:r>
      <w:r w:rsidR="00213958" w:rsidRPr="00BE73D2">
        <w:rPr>
          <w:rFonts w:ascii="Times New Roman" w:hAnsi="Times New Roman" w:cs="Times New Roman"/>
          <w:lang w:val="lt-LT"/>
        </w:rPr>
        <w:t>3963</w:t>
      </w:r>
      <w:proofErr w:type="gramStart"/>
      <w:r w:rsidR="00213958" w:rsidRPr="00BE73D2">
        <w:rPr>
          <w:rFonts w:ascii="Times New Roman" w:hAnsi="Times New Roman" w:cs="Times New Roman"/>
          <w:lang w:val="lt-LT"/>
        </w:rPr>
        <w:t>,75</w:t>
      </w:r>
      <w:proofErr w:type="gramEnd"/>
      <w:r w:rsidRPr="00BE73D2">
        <w:rPr>
          <w:rFonts w:ascii="Times New Roman" w:hAnsi="Times New Roman" w:cs="Times New Roman"/>
          <w:lang w:val="lt-LT"/>
        </w:rPr>
        <w:t xml:space="preserve"> EUR.</w:t>
      </w:r>
      <w:r w:rsidR="00DB37D1" w:rsidRPr="00BE73D2">
        <w:rPr>
          <w:rFonts w:ascii="Times New Roman" w:hAnsi="Times New Roman" w:cs="Times New Roman"/>
        </w:rPr>
        <w:t xml:space="preserve"> </w:t>
      </w:r>
      <w:proofErr w:type="spellStart"/>
      <w:r w:rsidR="00DB37D1" w:rsidRPr="00BE73D2">
        <w:rPr>
          <w:rFonts w:ascii="Times New Roman" w:hAnsi="Times New Roman" w:cs="Times New Roman"/>
        </w:rPr>
        <w:t>Asociacijos</w:t>
      </w:r>
      <w:proofErr w:type="spellEnd"/>
      <w:r w:rsidR="00DB37D1" w:rsidRPr="00BE73D2">
        <w:rPr>
          <w:rFonts w:ascii="Times New Roman" w:hAnsi="Times New Roman" w:cs="Times New Roman"/>
        </w:rPr>
        <w:t xml:space="preserve"> </w:t>
      </w:r>
      <w:proofErr w:type="spellStart"/>
      <w:r w:rsidR="00DB37D1" w:rsidRPr="00BE73D2">
        <w:rPr>
          <w:rFonts w:ascii="Times New Roman" w:hAnsi="Times New Roman" w:cs="Times New Roman"/>
        </w:rPr>
        <w:t>steigėjų</w:t>
      </w:r>
      <w:proofErr w:type="spellEnd"/>
      <w:r w:rsidR="00DB37D1" w:rsidRPr="00BE73D2">
        <w:rPr>
          <w:rFonts w:ascii="Times New Roman" w:hAnsi="Times New Roman" w:cs="Times New Roman"/>
        </w:rPr>
        <w:t xml:space="preserve">, </w:t>
      </w:r>
      <w:proofErr w:type="spellStart"/>
      <w:r w:rsidR="00DB37D1" w:rsidRPr="00BE73D2">
        <w:rPr>
          <w:rFonts w:ascii="Times New Roman" w:hAnsi="Times New Roman" w:cs="Times New Roman"/>
        </w:rPr>
        <w:t>dalininkų</w:t>
      </w:r>
      <w:proofErr w:type="spellEnd"/>
      <w:r w:rsidR="00DB37D1" w:rsidRPr="00BE73D2">
        <w:rPr>
          <w:rFonts w:ascii="Times New Roman" w:hAnsi="Times New Roman" w:cs="Times New Roman"/>
        </w:rPr>
        <w:t xml:space="preserve"> </w:t>
      </w:r>
      <w:proofErr w:type="spellStart"/>
      <w:r w:rsidR="00DB37D1" w:rsidRPr="00BE73D2">
        <w:rPr>
          <w:rFonts w:ascii="Times New Roman" w:hAnsi="Times New Roman" w:cs="Times New Roman"/>
        </w:rPr>
        <w:t>ir</w:t>
      </w:r>
      <w:proofErr w:type="spellEnd"/>
      <w:r w:rsidR="00DB37D1" w:rsidRPr="00BE73D2">
        <w:rPr>
          <w:rFonts w:ascii="Times New Roman" w:hAnsi="Times New Roman" w:cs="Times New Roman"/>
        </w:rPr>
        <w:t xml:space="preserve"> </w:t>
      </w:r>
      <w:proofErr w:type="spellStart"/>
      <w:r w:rsidR="00DB37D1" w:rsidRPr="00BE73D2">
        <w:rPr>
          <w:rFonts w:ascii="Times New Roman" w:hAnsi="Times New Roman" w:cs="Times New Roman"/>
        </w:rPr>
        <w:t>pavedimo</w:t>
      </w:r>
      <w:proofErr w:type="spellEnd"/>
      <w:r w:rsidR="00DB37D1" w:rsidRPr="00BE73D2">
        <w:rPr>
          <w:rFonts w:ascii="Times New Roman" w:hAnsi="Times New Roman" w:cs="Times New Roman"/>
        </w:rPr>
        <w:t xml:space="preserve"> </w:t>
      </w:r>
      <w:proofErr w:type="spellStart"/>
      <w:r w:rsidR="00DB37D1" w:rsidRPr="00BE73D2">
        <w:rPr>
          <w:rFonts w:ascii="Times New Roman" w:hAnsi="Times New Roman" w:cs="Times New Roman"/>
        </w:rPr>
        <w:t>davėjų</w:t>
      </w:r>
      <w:proofErr w:type="spellEnd"/>
      <w:r w:rsidR="00DB37D1" w:rsidRPr="00BE73D2">
        <w:rPr>
          <w:rFonts w:ascii="Times New Roman" w:hAnsi="Times New Roman" w:cs="Times New Roman"/>
        </w:rPr>
        <w:t xml:space="preserve"> </w:t>
      </w:r>
      <w:proofErr w:type="spellStart"/>
      <w:r w:rsidR="00DB37D1" w:rsidRPr="00BE73D2">
        <w:rPr>
          <w:rFonts w:ascii="Times New Roman" w:hAnsi="Times New Roman" w:cs="Times New Roman"/>
        </w:rPr>
        <w:t>įnašo</w:t>
      </w:r>
      <w:proofErr w:type="spellEnd"/>
      <w:r w:rsidR="00DB37D1" w:rsidRPr="00BE73D2">
        <w:rPr>
          <w:rFonts w:ascii="Times New Roman" w:hAnsi="Times New Roman" w:cs="Times New Roman"/>
        </w:rPr>
        <w:t xml:space="preserve"> </w:t>
      </w:r>
      <w:proofErr w:type="spellStart"/>
      <w:r w:rsidR="00DB37D1" w:rsidRPr="00BE73D2">
        <w:rPr>
          <w:rFonts w:ascii="Times New Roman" w:hAnsi="Times New Roman" w:cs="Times New Roman"/>
        </w:rPr>
        <w:t>procentinė</w:t>
      </w:r>
      <w:proofErr w:type="spellEnd"/>
      <w:r w:rsidR="00DB37D1" w:rsidRPr="00BE73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B37D1" w:rsidRPr="00BE73D2">
        <w:rPr>
          <w:rFonts w:ascii="Times New Roman" w:hAnsi="Times New Roman" w:cs="Times New Roman"/>
        </w:rPr>
        <w:t>dalis</w:t>
      </w:r>
      <w:proofErr w:type="spellEnd"/>
      <w:proofErr w:type="gramEnd"/>
      <w:r w:rsidR="00DB37D1" w:rsidRPr="00BE73D2">
        <w:rPr>
          <w:rFonts w:ascii="Times New Roman" w:hAnsi="Times New Roman" w:cs="Times New Roman"/>
        </w:rPr>
        <w:t xml:space="preserve"> </w:t>
      </w:r>
      <w:proofErr w:type="spellStart"/>
      <w:r w:rsidR="00DB37D1" w:rsidRPr="00BE73D2">
        <w:rPr>
          <w:rFonts w:ascii="Times New Roman" w:hAnsi="Times New Roman" w:cs="Times New Roman"/>
        </w:rPr>
        <w:t>mokama</w:t>
      </w:r>
      <w:proofErr w:type="spellEnd"/>
      <w:r w:rsidR="00DB37D1" w:rsidRPr="00BE73D2">
        <w:rPr>
          <w:rFonts w:ascii="Times New Roman" w:hAnsi="Times New Roman" w:cs="Times New Roman"/>
        </w:rPr>
        <w:t xml:space="preserve"> </w:t>
      </w:r>
      <w:proofErr w:type="spellStart"/>
      <w:r w:rsidR="00DB37D1" w:rsidRPr="00BE73D2">
        <w:rPr>
          <w:rFonts w:ascii="Times New Roman" w:hAnsi="Times New Roman" w:cs="Times New Roman"/>
        </w:rPr>
        <w:t>už</w:t>
      </w:r>
      <w:proofErr w:type="spellEnd"/>
      <w:r w:rsidR="00DB37D1" w:rsidRPr="00BE73D2">
        <w:rPr>
          <w:rFonts w:ascii="Times New Roman" w:hAnsi="Times New Roman" w:cs="Times New Roman"/>
        </w:rPr>
        <w:t xml:space="preserve"> ENTP </w:t>
      </w:r>
      <w:proofErr w:type="spellStart"/>
      <w:r w:rsidR="00DB37D1" w:rsidRPr="00BE73D2">
        <w:rPr>
          <w:rFonts w:ascii="Times New Roman" w:hAnsi="Times New Roman" w:cs="Times New Roman"/>
        </w:rPr>
        <w:t>atliekų</w:t>
      </w:r>
      <w:proofErr w:type="spellEnd"/>
      <w:r w:rsidR="00DB37D1" w:rsidRPr="00BE73D2">
        <w:rPr>
          <w:rFonts w:ascii="Times New Roman" w:hAnsi="Times New Roman" w:cs="Times New Roman"/>
        </w:rPr>
        <w:t xml:space="preserve"> </w:t>
      </w:r>
      <w:proofErr w:type="spellStart"/>
      <w:r w:rsidR="00DB37D1" w:rsidRPr="00BE73D2">
        <w:rPr>
          <w:rFonts w:ascii="Times New Roman" w:hAnsi="Times New Roman" w:cs="Times New Roman"/>
        </w:rPr>
        <w:t>tvarkymą</w:t>
      </w:r>
      <w:proofErr w:type="spellEnd"/>
      <w:r w:rsidR="00DB37D1" w:rsidRPr="00BE73D2">
        <w:rPr>
          <w:rFonts w:ascii="Times New Roman" w:hAnsi="Times New Roman" w:cs="Times New Roman"/>
        </w:rPr>
        <w:t xml:space="preserve"> – </w:t>
      </w:r>
      <w:r w:rsidR="00DB37D1" w:rsidRPr="00C84D78">
        <w:rPr>
          <w:rFonts w:ascii="Times New Roman" w:hAnsi="Times New Roman" w:cs="Times New Roman"/>
        </w:rPr>
        <w:t>50</w:t>
      </w:r>
      <w:r w:rsidR="00DB37D1" w:rsidRPr="00BE73D2">
        <w:rPr>
          <w:rFonts w:ascii="Times New Roman" w:hAnsi="Times New Roman" w:cs="Times New Roman"/>
        </w:rPr>
        <w:t>%.</w:t>
      </w:r>
      <w:bookmarkStart w:id="0" w:name="_GoBack"/>
      <w:bookmarkEnd w:id="0"/>
    </w:p>
    <w:p w:rsidR="00A96771" w:rsidRPr="00BE73D2" w:rsidRDefault="00A96771" w:rsidP="00A96771">
      <w:pPr>
        <w:jc w:val="both"/>
        <w:rPr>
          <w:rFonts w:ascii="Times New Roman" w:hAnsi="Times New Roman" w:cs="Times New Roman"/>
          <w:lang w:val="lt-LT"/>
        </w:rPr>
      </w:pPr>
      <w:r w:rsidRPr="00BE73D2">
        <w:rPr>
          <w:rFonts w:ascii="Times New Roman" w:hAnsi="Times New Roman" w:cs="Times New Roman"/>
          <w:lang w:val="lt-LT"/>
        </w:rPr>
        <w:t>6.4. L</w:t>
      </w:r>
      <w:r w:rsidR="00D475FC" w:rsidRPr="00BE73D2">
        <w:rPr>
          <w:rFonts w:ascii="Times New Roman" w:hAnsi="Times New Roman" w:cs="Times New Roman"/>
          <w:lang w:val="lt-LT"/>
        </w:rPr>
        <w:t>ėšos, skirtos ENTP</w:t>
      </w:r>
      <w:r w:rsidRPr="00BE73D2">
        <w:rPr>
          <w:rFonts w:ascii="Times New Roman" w:hAnsi="Times New Roman" w:cs="Times New Roman"/>
          <w:lang w:val="lt-LT"/>
        </w:rPr>
        <w:t xml:space="preserve">  atliekų tvarkymui ir LR Vyriausybės nustatytų apmokestinamųjų gaminių atliekų tvarkymo užduočių vykdymui  be PVM </w:t>
      </w:r>
      <w:r w:rsidR="00124AA9" w:rsidRPr="00BE73D2">
        <w:rPr>
          <w:rFonts w:ascii="Times New Roman" w:hAnsi="Times New Roman" w:cs="Times New Roman"/>
          <w:lang w:val="lt-LT"/>
        </w:rPr>
        <w:t xml:space="preserve"> </w:t>
      </w:r>
      <w:r w:rsidRPr="00BE73D2">
        <w:rPr>
          <w:rFonts w:ascii="Times New Roman" w:hAnsi="Times New Roman" w:cs="Times New Roman"/>
          <w:lang w:val="lt-LT"/>
        </w:rPr>
        <w:t xml:space="preserve">– </w:t>
      </w:r>
      <w:r w:rsidR="00213958" w:rsidRPr="00BE73D2">
        <w:rPr>
          <w:rFonts w:ascii="Times New Roman" w:hAnsi="Times New Roman" w:cs="Times New Roman"/>
          <w:lang w:val="lt-LT"/>
        </w:rPr>
        <w:t>1950,00</w:t>
      </w:r>
      <w:r w:rsidRPr="00BE73D2">
        <w:rPr>
          <w:rFonts w:ascii="Times New Roman" w:hAnsi="Times New Roman" w:cs="Times New Roman"/>
          <w:lang w:val="lt-LT"/>
        </w:rPr>
        <w:t xml:space="preserve"> Eur</w:t>
      </w:r>
      <w:r w:rsidR="00D475FC" w:rsidRPr="00BE73D2">
        <w:rPr>
          <w:rFonts w:ascii="Times New Roman" w:hAnsi="Times New Roman" w:cs="Times New Roman"/>
          <w:lang w:val="lt-LT"/>
        </w:rPr>
        <w:t>.</w:t>
      </w:r>
    </w:p>
    <w:p w:rsidR="00A96771" w:rsidRPr="00BE73D2" w:rsidRDefault="00A96771" w:rsidP="00A96771">
      <w:pPr>
        <w:jc w:val="both"/>
        <w:rPr>
          <w:rFonts w:ascii="Times New Roman" w:hAnsi="Times New Roman" w:cs="Times New Roman"/>
          <w:lang w:val="lt-LT"/>
        </w:rPr>
      </w:pPr>
      <w:r w:rsidRPr="00BE73D2">
        <w:rPr>
          <w:rFonts w:ascii="Times New Roman" w:hAnsi="Times New Roman" w:cs="Times New Roman"/>
        </w:rPr>
        <w:t>6.5. L</w:t>
      </w:r>
      <w:r w:rsidRPr="00BE73D2">
        <w:rPr>
          <w:rFonts w:ascii="Times New Roman" w:hAnsi="Times New Roman" w:cs="Times New Roman"/>
          <w:lang w:val="lt-LT"/>
        </w:rPr>
        <w:t>ėšos skirtos Švietimo programos vykdymui be PVM –</w:t>
      </w:r>
      <w:r w:rsidR="00AF5195" w:rsidRPr="00BE73D2">
        <w:rPr>
          <w:rFonts w:ascii="Times New Roman" w:hAnsi="Times New Roman" w:cs="Times New Roman"/>
          <w:lang w:val="lt-LT"/>
        </w:rPr>
        <w:t xml:space="preserve"> </w:t>
      </w:r>
      <w:r w:rsidR="00213958" w:rsidRPr="00BE73D2">
        <w:rPr>
          <w:rFonts w:ascii="Times New Roman" w:hAnsi="Times New Roman" w:cs="Times New Roman"/>
          <w:lang w:val="lt-LT"/>
        </w:rPr>
        <w:t>1558</w:t>
      </w:r>
      <w:proofErr w:type="gramStart"/>
      <w:r w:rsidR="00213958" w:rsidRPr="00BE73D2">
        <w:rPr>
          <w:rFonts w:ascii="Times New Roman" w:hAnsi="Times New Roman" w:cs="Times New Roman"/>
          <w:lang w:val="lt-LT"/>
        </w:rPr>
        <w:t>,00</w:t>
      </w:r>
      <w:proofErr w:type="gramEnd"/>
      <w:r w:rsidR="000D251F" w:rsidRPr="00BE73D2">
        <w:rPr>
          <w:rFonts w:ascii="Times New Roman" w:hAnsi="Times New Roman" w:cs="Times New Roman"/>
          <w:lang w:val="lt-LT"/>
        </w:rPr>
        <w:t xml:space="preserve"> </w:t>
      </w:r>
      <w:r w:rsidRPr="00BE73D2">
        <w:rPr>
          <w:rFonts w:ascii="Times New Roman" w:hAnsi="Times New Roman" w:cs="Times New Roman"/>
          <w:lang w:val="lt-LT"/>
        </w:rPr>
        <w:t>Eur.</w:t>
      </w:r>
    </w:p>
    <w:p w:rsidR="00A96771" w:rsidRPr="00BE73D2" w:rsidRDefault="00A96771" w:rsidP="00A96771">
      <w:pPr>
        <w:jc w:val="both"/>
        <w:rPr>
          <w:rFonts w:ascii="Times New Roman" w:hAnsi="Times New Roman" w:cs="Times New Roman"/>
          <w:lang w:val="lt-LT"/>
        </w:rPr>
      </w:pPr>
      <w:r w:rsidRPr="00BE73D2">
        <w:rPr>
          <w:rFonts w:ascii="Times New Roman" w:hAnsi="Times New Roman" w:cs="Times New Roman"/>
        </w:rPr>
        <w:t>6.6. L</w:t>
      </w:r>
      <w:r w:rsidRPr="00BE73D2">
        <w:rPr>
          <w:rFonts w:ascii="Times New Roman" w:hAnsi="Times New Roman" w:cs="Times New Roman"/>
          <w:lang w:val="lt-LT"/>
        </w:rPr>
        <w:t xml:space="preserve">ėšos, skiros su </w:t>
      </w:r>
      <w:proofErr w:type="gramStart"/>
      <w:r w:rsidR="00D475FC" w:rsidRPr="00BE73D2">
        <w:rPr>
          <w:rFonts w:ascii="Times New Roman" w:hAnsi="Times New Roman" w:cs="Times New Roman"/>
          <w:lang w:val="lt-LT"/>
        </w:rPr>
        <w:t>ENTP</w:t>
      </w:r>
      <w:r w:rsidRPr="00BE73D2">
        <w:rPr>
          <w:rFonts w:ascii="Times New Roman" w:hAnsi="Times New Roman" w:cs="Times New Roman"/>
          <w:lang w:val="lt-LT"/>
        </w:rPr>
        <w:t xml:space="preserve">  atliekų</w:t>
      </w:r>
      <w:proofErr w:type="gramEnd"/>
      <w:r w:rsidRPr="00BE73D2">
        <w:rPr>
          <w:rFonts w:ascii="Times New Roman" w:hAnsi="Times New Roman" w:cs="Times New Roman"/>
          <w:lang w:val="lt-LT"/>
        </w:rPr>
        <w:t xml:space="preserve"> tvarkymu susijusioms kitoms išlaidoms  be PVM – 0 Eur.</w:t>
      </w:r>
    </w:p>
    <w:p w:rsidR="00213958" w:rsidRPr="00BE73D2" w:rsidRDefault="00A96771" w:rsidP="00213958">
      <w:pPr>
        <w:jc w:val="both"/>
        <w:rPr>
          <w:rFonts w:ascii="Times New Roman" w:hAnsi="Times New Roman" w:cs="Times New Roman"/>
        </w:rPr>
      </w:pPr>
      <w:r w:rsidRPr="00BE73D2">
        <w:rPr>
          <w:rFonts w:ascii="Times New Roman" w:hAnsi="Times New Roman" w:cs="Times New Roman"/>
        </w:rPr>
        <w:t xml:space="preserve">6.7. </w:t>
      </w:r>
      <w:proofErr w:type="spellStart"/>
      <w:r w:rsidR="00213958" w:rsidRPr="00BE73D2">
        <w:rPr>
          <w:rFonts w:ascii="Times New Roman" w:hAnsi="Times New Roman" w:cs="Times New Roman"/>
        </w:rPr>
        <w:t>Lėšos</w:t>
      </w:r>
      <w:proofErr w:type="spellEnd"/>
      <w:r w:rsidR="00213958" w:rsidRPr="00BE73D2">
        <w:rPr>
          <w:rFonts w:ascii="Times New Roman" w:hAnsi="Times New Roman" w:cs="Times New Roman"/>
        </w:rPr>
        <w:t xml:space="preserve">, </w:t>
      </w:r>
      <w:proofErr w:type="spellStart"/>
      <w:r w:rsidR="00213958" w:rsidRPr="00BE73D2">
        <w:rPr>
          <w:rFonts w:ascii="Times New Roman" w:hAnsi="Times New Roman" w:cs="Times New Roman"/>
        </w:rPr>
        <w:t>skirtos</w:t>
      </w:r>
      <w:proofErr w:type="spellEnd"/>
      <w:r w:rsidR="00213958" w:rsidRPr="00BE73D2">
        <w:rPr>
          <w:rFonts w:ascii="Times New Roman" w:hAnsi="Times New Roman" w:cs="Times New Roman"/>
        </w:rPr>
        <w:t xml:space="preserve"> </w:t>
      </w:r>
      <w:proofErr w:type="spellStart"/>
      <w:r w:rsidR="00213958" w:rsidRPr="00BE73D2">
        <w:rPr>
          <w:rFonts w:ascii="Times New Roman" w:hAnsi="Times New Roman" w:cs="Times New Roman"/>
        </w:rPr>
        <w:t>Asociacijos</w:t>
      </w:r>
      <w:proofErr w:type="spellEnd"/>
      <w:r w:rsidR="00213958" w:rsidRPr="00BE73D2">
        <w:rPr>
          <w:rFonts w:ascii="Times New Roman" w:hAnsi="Times New Roman" w:cs="Times New Roman"/>
        </w:rPr>
        <w:t xml:space="preserve"> </w:t>
      </w:r>
      <w:proofErr w:type="spellStart"/>
      <w:r w:rsidR="00213958" w:rsidRPr="00BE73D2">
        <w:rPr>
          <w:rFonts w:ascii="Times New Roman" w:hAnsi="Times New Roman" w:cs="Times New Roman"/>
        </w:rPr>
        <w:t>administravimui</w:t>
      </w:r>
      <w:proofErr w:type="spellEnd"/>
      <w:r w:rsidR="00213958" w:rsidRPr="00BE73D2">
        <w:rPr>
          <w:rFonts w:ascii="Times New Roman" w:hAnsi="Times New Roman" w:cs="Times New Roman"/>
        </w:rPr>
        <w:t xml:space="preserve"> </w:t>
      </w:r>
      <w:proofErr w:type="spellStart"/>
      <w:r w:rsidR="00213958" w:rsidRPr="00BE73D2">
        <w:rPr>
          <w:rFonts w:ascii="Times New Roman" w:hAnsi="Times New Roman" w:cs="Times New Roman"/>
        </w:rPr>
        <w:t>ir</w:t>
      </w:r>
      <w:proofErr w:type="spellEnd"/>
      <w:r w:rsidR="00213958" w:rsidRPr="00BE73D2">
        <w:rPr>
          <w:rFonts w:ascii="Times New Roman" w:hAnsi="Times New Roman" w:cs="Times New Roman"/>
        </w:rPr>
        <w:t xml:space="preserve"> </w:t>
      </w:r>
      <w:proofErr w:type="spellStart"/>
      <w:r w:rsidR="00213958" w:rsidRPr="00BE73D2">
        <w:rPr>
          <w:rFonts w:ascii="Times New Roman" w:hAnsi="Times New Roman" w:cs="Times New Roman"/>
        </w:rPr>
        <w:t>darbo</w:t>
      </w:r>
      <w:proofErr w:type="spellEnd"/>
      <w:r w:rsidR="00213958" w:rsidRPr="00BE73D2">
        <w:rPr>
          <w:rFonts w:ascii="Times New Roman" w:hAnsi="Times New Roman" w:cs="Times New Roman"/>
        </w:rPr>
        <w:t xml:space="preserve"> </w:t>
      </w:r>
      <w:proofErr w:type="spellStart"/>
      <w:r w:rsidR="00213958" w:rsidRPr="00BE73D2">
        <w:rPr>
          <w:rFonts w:ascii="Times New Roman" w:hAnsi="Times New Roman" w:cs="Times New Roman"/>
        </w:rPr>
        <w:t>užmokesčiui</w:t>
      </w:r>
      <w:proofErr w:type="spellEnd"/>
      <w:r w:rsidR="00213958" w:rsidRPr="00BE73D2">
        <w:rPr>
          <w:rFonts w:ascii="Times New Roman" w:hAnsi="Times New Roman" w:cs="Times New Roman"/>
        </w:rPr>
        <w:t xml:space="preserve"> be PVM – 1370,74 </w:t>
      </w:r>
      <w:proofErr w:type="spellStart"/>
      <w:r w:rsidR="00213958" w:rsidRPr="00BE73D2">
        <w:rPr>
          <w:rFonts w:ascii="Times New Roman" w:hAnsi="Times New Roman" w:cs="Times New Roman"/>
        </w:rPr>
        <w:t>Eur</w:t>
      </w:r>
      <w:proofErr w:type="spellEnd"/>
      <w:r w:rsidR="00213958" w:rsidRPr="00BE73D2">
        <w:rPr>
          <w:rFonts w:ascii="Times New Roman" w:hAnsi="Times New Roman" w:cs="Times New Roman"/>
        </w:rPr>
        <w:t xml:space="preserve">, </w:t>
      </w:r>
      <w:proofErr w:type="spellStart"/>
      <w:r w:rsidR="00213958" w:rsidRPr="00BE73D2">
        <w:rPr>
          <w:rFonts w:ascii="Times New Roman" w:hAnsi="Times New Roman" w:cs="Times New Roman"/>
        </w:rPr>
        <w:t>iš</w:t>
      </w:r>
      <w:proofErr w:type="spellEnd"/>
      <w:r w:rsidR="00213958" w:rsidRPr="00BE73D2">
        <w:rPr>
          <w:rFonts w:ascii="Times New Roman" w:hAnsi="Times New Roman" w:cs="Times New Roman"/>
        </w:rPr>
        <w:t xml:space="preserve"> </w:t>
      </w:r>
      <w:proofErr w:type="spellStart"/>
      <w:r w:rsidR="00213958" w:rsidRPr="00BE73D2">
        <w:rPr>
          <w:rFonts w:ascii="Times New Roman" w:hAnsi="Times New Roman" w:cs="Times New Roman"/>
        </w:rPr>
        <w:t>jų</w:t>
      </w:r>
      <w:proofErr w:type="spellEnd"/>
      <w:r w:rsidR="00213958" w:rsidRPr="00BE73D2">
        <w:rPr>
          <w:rFonts w:ascii="Times New Roman" w:hAnsi="Times New Roman" w:cs="Times New Roman"/>
        </w:rPr>
        <w:t xml:space="preserve"> </w:t>
      </w:r>
      <w:proofErr w:type="spellStart"/>
      <w:r w:rsidR="00213958" w:rsidRPr="00BE73D2">
        <w:rPr>
          <w:rFonts w:ascii="Times New Roman" w:hAnsi="Times New Roman" w:cs="Times New Roman"/>
        </w:rPr>
        <w:t>Asociacijos</w:t>
      </w:r>
      <w:proofErr w:type="spellEnd"/>
      <w:r w:rsidR="00213958" w:rsidRPr="00BE73D2">
        <w:rPr>
          <w:rFonts w:ascii="Times New Roman" w:hAnsi="Times New Roman" w:cs="Times New Roman"/>
        </w:rPr>
        <w:t xml:space="preserve"> </w:t>
      </w:r>
      <w:proofErr w:type="spellStart"/>
      <w:r w:rsidR="00213958" w:rsidRPr="00BE73D2">
        <w:rPr>
          <w:rFonts w:ascii="Times New Roman" w:hAnsi="Times New Roman" w:cs="Times New Roman"/>
        </w:rPr>
        <w:t>administravimui</w:t>
      </w:r>
      <w:proofErr w:type="spellEnd"/>
      <w:r w:rsidR="00213958" w:rsidRPr="00BE73D2">
        <w:rPr>
          <w:rFonts w:ascii="Times New Roman" w:hAnsi="Times New Roman" w:cs="Times New Roman"/>
        </w:rPr>
        <w:t xml:space="preserve"> be PVM – 201,44 </w:t>
      </w:r>
      <w:proofErr w:type="spellStart"/>
      <w:r w:rsidR="00213958" w:rsidRPr="00BE73D2">
        <w:rPr>
          <w:rFonts w:ascii="Times New Roman" w:hAnsi="Times New Roman" w:cs="Times New Roman"/>
        </w:rPr>
        <w:t>Eur</w:t>
      </w:r>
      <w:proofErr w:type="spellEnd"/>
      <w:r w:rsidR="00213958" w:rsidRPr="00BE73D2">
        <w:rPr>
          <w:rFonts w:ascii="Times New Roman" w:hAnsi="Times New Roman" w:cs="Times New Roman"/>
        </w:rPr>
        <w:t xml:space="preserve"> </w:t>
      </w:r>
      <w:proofErr w:type="spellStart"/>
      <w:r w:rsidR="00213958" w:rsidRPr="00BE73D2">
        <w:rPr>
          <w:rFonts w:ascii="Times New Roman" w:hAnsi="Times New Roman" w:cs="Times New Roman"/>
        </w:rPr>
        <w:t>ir</w:t>
      </w:r>
      <w:proofErr w:type="spellEnd"/>
      <w:r w:rsidR="00213958" w:rsidRPr="00BE73D2">
        <w:rPr>
          <w:rFonts w:ascii="Times New Roman" w:hAnsi="Times New Roman" w:cs="Times New Roman"/>
        </w:rPr>
        <w:t xml:space="preserve"> </w:t>
      </w:r>
      <w:proofErr w:type="spellStart"/>
      <w:r w:rsidR="00213958" w:rsidRPr="00BE73D2">
        <w:rPr>
          <w:rFonts w:ascii="Times New Roman" w:hAnsi="Times New Roman" w:cs="Times New Roman"/>
        </w:rPr>
        <w:t>darbo</w:t>
      </w:r>
      <w:proofErr w:type="spellEnd"/>
      <w:r w:rsidR="00213958" w:rsidRPr="00BE73D2">
        <w:rPr>
          <w:rFonts w:ascii="Times New Roman" w:hAnsi="Times New Roman" w:cs="Times New Roman"/>
        </w:rPr>
        <w:t xml:space="preserve"> </w:t>
      </w:r>
      <w:proofErr w:type="spellStart"/>
      <w:r w:rsidR="00213958" w:rsidRPr="00BE73D2">
        <w:rPr>
          <w:rFonts w:ascii="Times New Roman" w:hAnsi="Times New Roman" w:cs="Times New Roman"/>
        </w:rPr>
        <w:t>užmokesčiui</w:t>
      </w:r>
      <w:proofErr w:type="spellEnd"/>
      <w:r w:rsidR="00213958" w:rsidRPr="00BE73D2">
        <w:rPr>
          <w:rFonts w:ascii="Times New Roman" w:hAnsi="Times New Roman" w:cs="Times New Roman"/>
        </w:rPr>
        <w:t xml:space="preserve"> be PVM –1169,30 Eur.</w:t>
      </w:r>
    </w:p>
    <w:p w:rsidR="00F86324" w:rsidRPr="00BE73D2" w:rsidRDefault="00A96771" w:rsidP="005B7B33">
      <w:pPr>
        <w:jc w:val="both"/>
        <w:rPr>
          <w:rFonts w:ascii="Times New Roman" w:hAnsi="Times New Roman" w:cs="Times New Roman"/>
        </w:rPr>
      </w:pPr>
      <w:r w:rsidRPr="00BE73D2">
        <w:rPr>
          <w:rFonts w:ascii="Times New Roman" w:hAnsi="Times New Roman" w:cs="Times New Roman"/>
        </w:rPr>
        <w:t xml:space="preserve">7. </w:t>
      </w:r>
      <w:proofErr w:type="spellStart"/>
      <w:r w:rsidRPr="00BE73D2">
        <w:rPr>
          <w:rFonts w:ascii="Times New Roman" w:hAnsi="Times New Roman" w:cs="Times New Roman"/>
        </w:rPr>
        <w:t>Organizacijos</w:t>
      </w:r>
      <w:proofErr w:type="spellEnd"/>
      <w:r w:rsidRPr="00BE73D2">
        <w:rPr>
          <w:rFonts w:ascii="Times New Roman" w:hAnsi="Times New Roman" w:cs="Times New Roman"/>
        </w:rPr>
        <w:t xml:space="preserve"> </w:t>
      </w:r>
      <w:proofErr w:type="spellStart"/>
      <w:r w:rsidRPr="00BE73D2">
        <w:rPr>
          <w:rFonts w:ascii="Times New Roman" w:hAnsi="Times New Roman" w:cs="Times New Roman"/>
        </w:rPr>
        <w:t>steig</w:t>
      </w:r>
      <w:proofErr w:type="spellEnd"/>
      <w:r w:rsidRPr="00BE73D2">
        <w:rPr>
          <w:rFonts w:ascii="Times New Roman" w:hAnsi="Times New Roman" w:cs="Times New Roman"/>
          <w:lang w:val="lt-LT"/>
        </w:rPr>
        <w:t>ėjų, dalyvių ir pavedimo davėjų sąrašas pateiktas Lentelėjė Nr.</w:t>
      </w:r>
      <w:r w:rsidR="006327AA" w:rsidRPr="00BE73D2">
        <w:rPr>
          <w:rFonts w:ascii="Times New Roman" w:hAnsi="Times New Roman" w:cs="Times New Roman"/>
          <w:lang w:val="lt-LT"/>
        </w:rPr>
        <w:t>6</w:t>
      </w:r>
      <w:r w:rsidRPr="00BE73D2">
        <w:rPr>
          <w:rFonts w:ascii="Times New Roman" w:hAnsi="Times New Roman" w:cs="Times New Roman"/>
        </w:rPr>
        <w:t>.</w:t>
      </w:r>
      <w:r w:rsidR="00F86324" w:rsidRPr="00BE73D2">
        <w:rPr>
          <w:rFonts w:ascii="Times New Roman" w:hAnsi="Times New Roman" w:cs="Times New Roman"/>
        </w:rPr>
        <w:tab/>
      </w:r>
    </w:p>
    <w:p w:rsidR="00F86324" w:rsidRPr="00BE73D2" w:rsidRDefault="006327AA" w:rsidP="00F86324">
      <w:pPr>
        <w:tabs>
          <w:tab w:val="left" w:pos="8273"/>
        </w:tabs>
        <w:jc w:val="both"/>
        <w:rPr>
          <w:rFonts w:ascii="Times New Roman" w:hAnsi="Times New Roman" w:cs="Times New Roman"/>
        </w:rPr>
      </w:pPr>
      <w:r w:rsidRPr="00BE73D2">
        <w:rPr>
          <w:rFonts w:ascii="Times New Roman" w:hAnsi="Times New Roman" w:cs="Times New Roman"/>
        </w:rPr>
        <w:tab/>
      </w:r>
      <w:proofErr w:type="spellStart"/>
      <w:r w:rsidRPr="00BE73D2">
        <w:rPr>
          <w:rFonts w:ascii="Times New Roman" w:hAnsi="Times New Roman" w:cs="Times New Roman"/>
        </w:rPr>
        <w:t>Lentelė</w:t>
      </w:r>
      <w:proofErr w:type="spellEnd"/>
      <w:r w:rsidRPr="00BE73D2">
        <w:rPr>
          <w:rFonts w:ascii="Times New Roman" w:hAnsi="Times New Roman" w:cs="Times New Roman"/>
        </w:rPr>
        <w:t xml:space="preserve"> Nr.6</w:t>
      </w:r>
    </w:p>
    <w:tbl>
      <w:tblPr>
        <w:tblStyle w:val="TableGrid"/>
        <w:tblpPr w:leftFromText="180" w:rightFromText="180" w:vertAnchor="text" w:horzAnchor="margin" w:tblpXSpec="center" w:tblpY="314"/>
        <w:tblW w:w="9628" w:type="dxa"/>
        <w:tblLook w:val="04A0" w:firstRow="1" w:lastRow="0" w:firstColumn="1" w:lastColumn="0" w:noHBand="0" w:noVBand="1"/>
      </w:tblPr>
      <w:tblGrid>
        <w:gridCol w:w="601"/>
        <w:gridCol w:w="2939"/>
        <w:gridCol w:w="1639"/>
        <w:gridCol w:w="2203"/>
        <w:gridCol w:w="2246"/>
      </w:tblGrid>
      <w:tr w:rsidR="00F86324" w:rsidRPr="005731EF" w:rsidTr="00827B0E">
        <w:tc>
          <w:tcPr>
            <w:tcW w:w="601" w:type="dxa"/>
            <w:vAlign w:val="center"/>
          </w:tcPr>
          <w:p w:rsidR="00F86324" w:rsidRPr="00BE73D2" w:rsidRDefault="00F86324" w:rsidP="00C24D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73D2">
              <w:rPr>
                <w:rFonts w:ascii="Times New Roman" w:hAnsi="Times New Roman" w:cs="Times New Roman"/>
                <w:b/>
              </w:rPr>
              <w:t>Eil</w:t>
            </w:r>
            <w:proofErr w:type="spellEnd"/>
            <w:r w:rsidRPr="00BE73D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E73D2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BE73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39" w:type="dxa"/>
            <w:vAlign w:val="center"/>
          </w:tcPr>
          <w:p w:rsidR="00F86324" w:rsidRPr="00BE73D2" w:rsidRDefault="00F86324" w:rsidP="00C24D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73D2">
              <w:rPr>
                <w:rFonts w:ascii="Times New Roman" w:hAnsi="Times New Roman" w:cs="Times New Roman"/>
                <w:b/>
              </w:rPr>
              <w:t>Įmonės</w:t>
            </w:r>
            <w:proofErr w:type="spellEnd"/>
            <w:r w:rsidRPr="00BE73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73D2">
              <w:rPr>
                <w:rFonts w:ascii="Times New Roman" w:hAnsi="Times New Roman" w:cs="Times New Roman"/>
                <w:b/>
              </w:rPr>
              <w:t>pavadinimas</w:t>
            </w:r>
            <w:proofErr w:type="spellEnd"/>
          </w:p>
        </w:tc>
        <w:tc>
          <w:tcPr>
            <w:tcW w:w="1639" w:type="dxa"/>
            <w:vAlign w:val="center"/>
          </w:tcPr>
          <w:p w:rsidR="00F86324" w:rsidRPr="00BE73D2" w:rsidRDefault="00F86324" w:rsidP="00C24D2C">
            <w:pPr>
              <w:jc w:val="center"/>
              <w:rPr>
                <w:rStyle w:val="st"/>
                <w:rFonts w:ascii="Times New Roman" w:hAnsi="Times New Roman" w:cs="Times New Roman"/>
                <w:b/>
              </w:rPr>
            </w:pPr>
            <w:proofErr w:type="spellStart"/>
            <w:r w:rsidRPr="00BE73D2">
              <w:rPr>
                <w:rStyle w:val="st"/>
                <w:rFonts w:ascii="Times New Roman" w:hAnsi="Times New Roman" w:cs="Times New Roman"/>
                <w:b/>
              </w:rPr>
              <w:t>Įmonės</w:t>
            </w:r>
            <w:proofErr w:type="spellEnd"/>
            <w:r w:rsidRPr="00BE73D2">
              <w:rPr>
                <w:rStyle w:val="s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73D2">
              <w:rPr>
                <w:rStyle w:val="st"/>
                <w:rFonts w:ascii="Times New Roman" w:hAnsi="Times New Roman" w:cs="Times New Roman"/>
                <w:b/>
              </w:rPr>
              <w:t>kodas</w:t>
            </w:r>
            <w:proofErr w:type="spellEnd"/>
          </w:p>
        </w:tc>
        <w:tc>
          <w:tcPr>
            <w:tcW w:w="2203" w:type="dxa"/>
          </w:tcPr>
          <w:p w:rsidR="00F86324" w:rsidRPr="00BE73D2" w:rsidRDefault="00F86324" w:rsidP="00C24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73D2">
              <w:rPr>
                <w:rFonts w:ascii="Times New Roman" w:hAnsi="Times New Roman" w:cs="Times New Roman"/>
                <w:b/>
              </w:rPr>
              <w:t>Dalyvavimo</w:t>
            </w:r>
            <w:proofErr w:type="spellEnd"/>
            <w:r w:rsidRPr="00BE73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73D2">
              <w:rPr>
                <w:rFonts w:ascii="Times New Roman" w:hAnsi="Times New Roman" w:cs="Times New Roman"/>
                <w:b/>
              </w:rPr>
              <w:t>Asociacijos</w:t>
            </w:r>
            <w:proofErr w:type="spellEnd"/>
            <w:r w:rsidRPr="00BE73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73D2">
              <w:rPr>
                <w:rFonts w:ascii="Times New Roman" w:hAnsi="Times New Roman" w:cs="Times New Roman"/>
                <w:b/>
              </w:rPr>
              <w:t>veikloje</w:t>
            </w:r>
            <w:proofErr w:type="spellEnd"/>
            <w:r w:rsidRPr="00BE73D2">
              <w:rPr>
                <w:rFonts w:ascii="Times New Roman" w:hAnsi="Times New Roman" w:cs="Times New Roman"/>
                <w:b/>
              </w:rPr>
              <w:t xml:space="preserve"> forma</w:t>
            </w:r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73D2">
              <w:rPr>
                <w:rFonts w:ascii="Times New Roman" w:hAnsi="Times New Roman" w:cs="Times New Roman"/>
                <w:b/>
                <w:bCs/>
              </w:rPr>
              <w:t>Gaminių</w:t>
            </w:r>
            <w:proofErr w:type="spellEnd"/>
            <w:r w:rsidRPr="00BE73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E73D2">
              <w:rPr>
                <w:rFonts w:ascii="Times New Roman" w:hAnsi="Times New Roman" w:cs="Times New Roman"/>
                <w:b/>
                <w:bCs/>
              </w:rPr>
              <w:t>atliekų</w:t>
            </w:r>
            <w:proofErr w:type="spellEnd"/>
            <w:r w:rsidRPr="00BE73D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E73D2">
              <w:rPr>
                <w:rFonts w:ascii="Times New Roman" w:hAnsi="Times New Roman" w:cs="Times New Roman"/>
                <w:b/>
                <w:bCs/>
              </w:rPr>
              <w:t>kurių</w:t>
            </w:r>
            <w:proofErr w:type="spellEnd"/>
            <w:r w:rsidRPr="00BE73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E73D2">
              <w:rPr>
                <w:rFonts w:ascii="Times New Roman" w:hAnsi="Times New Roman" w:cs="Times New Roman"/>
                <w:b/>
                <w:bCs/>
              </w:rPr>
              <w:t>tvarkymo</w:t>
            </w:r>
            <w:proofErr w:type="spellEnd"/>
            <w:r w:rsidRPr="00BE73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E73D2">
              <w:rPr>
                <w:rFonts w:ascii="Times New Roman" w:hAnsi="Times New Roman" w:cs="Times New Roman"/>
                <w:b/>
                <w:bCs/>
              </w:rPr>
              <w:t>organizavimas</w:t>
            </w:r>
            <w:proofErr w:type="spellEnd"/>
            <w:r w:rsidRPr="00BE73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E73D2">
              <w:rPr>
                <w:rFonts w:ascii="Times New Roman" w:hAnsi="Times New Roman" w:cs="Times New Roman"/>
                <w:b/>
                <w:bCs/>
              </w:rPr>
              <w:t>pavestas</w:t>
            </w:r>
            <w:proofErr w:type="spellEnd"/>
            <w:r w:rsidRPr="00BE73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E73D2">
              <w:rPr>
                <w:rFonts w:ascii="Times New Roman" w:hAnsi="Times New Roman" w:cs="Times New Roman"/>
                <w:b/>
                <w:bCs/>
              </w:rPr>
              <w:t>Asociacijai</w:t>
            </w:r>
            <w:proofErr w:type="spellEnd"/>
            <w:r w:rsidRPr="00BE73D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BE73D2">
              <w:rPr>
                <w:rFonts w:ascii="Times New Roman" w:hAnsi="Times New Roman" w:cs="Times New Roman"/>
                <w:b/>
                <w:bCs/>
              </w:rPr>
              <w:t>rūšis</w:t>
            </w:r>
            <w:proofErr w:type="spellEnd"/>
          </w:p>
        </w:tc>
      </w:tr>
      <w:tr w:rsidR="00F86324" w:rsidRPr="005731EF" w:rsidTr="00827B0E">
        <w:tc>
          <w:tcPr>
            <w:tcW w:w="601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„</w:t>
            </w:r>
            <w:proofErr w:type="spellStart"/>
            <w:r w:rsidRPr="005731EF">
              <w:rPr>
                <w:rFonts w:ascii="Times New Roman" w:hAnsi="Times New Roman" w:cs="Times New Roman"/>
              </w:rPr>
              <w:t>Autojuta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Style w:val="st"/>
                <w:rFonts w:ascii="Times New Roman" w:hAnsi="Times New Roman" w:cs="Times New Roman"/>
              </w:rPr>
              <w:t>135168464</w:t>
            </w:r>
          </w:p>
        </w:tc>
        <w:tc>
          <w:tcPr>
            <w:tcW w:w="2203" w:type="dxa"/>
          </w:tcPr>
          <w:p w:rsidR="00F86324" w:rsidRPr="005731EF" w:rsidRDefault="00F86324" w:rsidP="00F86324">
            <w:pPr>
              <w:jc w:val="both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  <w:lang w:val="lv-LV"/>
              </w:rPr>
              <w:t>Steigėjas</w:t>
            </w:r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827B0E">
        <w:tc>
          <w:tcPr>
            <w:tcW w:w="601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„</w:t>
            </w:r>
            <w:proofErr w:type="spellStart"/>
            <w:r w:rsidRPr="005731EF">
              <w:rPr>
                <w:rFonts w:ascii="Times New Roman" w:hAnsi="Times New Roman" w:cs="Times New Roman"/>
              </w:rPr>
              <w:t>Jubana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Style w:val="st"/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266659850</w:t>
            </w:r>
          </w:p>
        </w:tc>
        <w:tc>
          <w:tcPr>
            <w:tcW w:w="2203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827B0E">
        <w:tc>
          <w:tcPr>
            <w:tcW w:w="601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“</w:t>
            </w:r>
            <w:proofErr w:type="spellStart"/>
            <w:r w:rsidRPr="005731EF">
              <w:rPr>
                <w:rFonts w:ascii="Times New Roman" w:hAnsi="Times New Roman" w:cs="Times New Roman"/>
              </w:rPr>
              <w:t>Aeropolis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300023308</w:t>
            </w:r>
          </w:p>
        </w:tc>
        <w:tc>
          <w:tcPr>
            <w:tcW w:w="2203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827B0E">
        <w:tc>
          <w:tcPr>
            <w:tcW w:w="601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 xml:space="preserve">UAB“GTV Group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Ko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3002249206</w:t>
            </w:r>
          </w:p>
        </w:tc>
        <w:tc>
          <w:tcPr>
            <w:tcW w:w="2203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827B0E">
        <w:tc>
          <w:tcPr>
            <w:tcW w:w="601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“</w:t>
            </w:r>
            <w:proofErr w:type="spellStart"/>
            <w:r w:rsidRPr="005731EF">
              <w:rPr>
                <w:rFonts w:ascii="Times New Roman" w:hAnsi="Times New Roman" w:cs="Times New Roman"/>
              </w:rPr>
              <w:t>Autoerdvė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123068627</w:t>
            </w:r>
          </w:p>
        </w:tc>
        <w:tc>
          <w:tcPr>
            <w:tcW w:w="2203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827B0E">
        <w:tc>
          <w:tcPr>
            <w:tcW w:w="601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“</w:t>
            </w:r>
            <w:proofErr w:type="spellStart"/>
            <w:r w:rsidRPr="005731EF">
              <w:rPr>
                <w:rFonts w:ascii="Times New Roman" w:hAnsi="Times New Roman" w:cs="Times New Roman"/>
              </w:rPr>
              <w:t>Centrako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134638797</w:t>
            </w:r>
          </w:p>
        </w:tc>
        <w:tc>
          <w:tcPr>
            <w:tcW w:w="2203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827B0E">
        <w:tc>
          <w:tcPr>
            <w:tcW w:w="601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“</w:t>
            </w:r>
            <w:proofErr w:type="spellStart"/>
            <w:r w:rsidRPr="005731EF">
              <w:rPr>
                <w:rFonts w:ascii="Times New Roman" w:hAnsi="Times New Roman" w:cs="Times New Roman"/>
              </w:rPr>
              <w:t>Teogenas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179883947</w:t>
            </w:r>
          </w:p>
        </w:tc>
        <w:tc>
          <w:tcPr>
            <w:tcW w:w="2203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827B0E">
        <w:tc>
          <w:tcPr>
            <w:tcW w:w="601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„</w:t>
            </w:r>
            <w:proofErr w:type="spellStart"/>
            <w:r w:rsidRPr="005731EF">
              <w:rPr>
                <w:rFonts w:ascii="Times New Roman" w:hAnsi="Times New Roman" w:cs="Times New Roman"/>
              </w:rPr>
              <w:t>Saločiai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partneriai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125523244</w:t>
            </w:r>
          </w:p>
        </w:tc>
        <w:tc>
          <w:tcPr>
            <w:tcW w:w="2203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827B0E">
        <w:tc>
          <w:tcPr>
            <w:tcW w:w="601" w:type="dxa"/>
            <w:vAlign w:val="center"/>
          </w:tcPr>
          <w:p w:rsidR="00F86324" w:rsidRPr="005731EF" w:rsidRDefault="00DD4990" w:rsidP="00F86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F86324" w:rsidRPr="00573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 xml:space="preserve">UAB „Moller Auto </w:t>
            </w:r>
            <w:proofErr w:type="spellStart"/>
            <w:r w:rsidRPr="005731EF">
              <w:rPr>
                <w:rFonts w:ascii="Times New Roman" w:hAnsi="Times New Roman" w:cs="Times New Roman"/>
              </w:rPr>
              <w:t>Keturi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žiedai</w:t>
            </w:r>
            <w:proofErr w:type="spellEnd"/>
            <w:r w:rsidRPr="005731E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224234070</w:t>
            </w:r>
          </w:p>
        </w:tc>
        <w:tc>
          <w:tcPr>
            <w:tcW w:w="2203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827B0E">
        <w:tc>
          <w:tcPr>
            <w:tcW w:w="601" w:type="dxa"/>
            <w:vAlign w:val="center"/>
          </w:tcPr>
          <w:p w:rsidR="00F86324" w:rsidRPr="005731EF" w:rsidRDefault="00F86324" w:rsidP="00DD4990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</w:t>
            </w:r>
            <w:r w:rsidR="00DD4990">
              <w:rPr>
                <w:rFonts w:ascii="Times New Roman" w:hAnsi="Times New Roman" w:cs="Times New Roman"/>
              </w:rPr>
              <w:t>0</w:t>
            </w:r>
            <w:r w:rsidRPr="00573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„GTV Solutions“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304439745</w:t>
            </w:r>
          </w:p>
        </w:tc>
        <w:tc>
          <w:tcPr>
            <w:tcW w:w="2203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407236" w:rsidRPr="005731EF" w:rsidTr="00827B0E">
        <w:tc>
          <w:tcPr>
            <w:tcW w:w="601" w:type="dxa"/>
            <w:vAlign w:val="center"/>
          </w:tcPr>
          <w:p w:rsidR="00407236" w:rsidRPr="005731EF" w:rsidRDefault="00407236" w:rsidP="00DD4990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</w:t>
            </w:r>
            <w:r w:rsidR="00DD4990">
              <w:rPr>
                <w:rFonts w:ascii="Times New Roman" w:hAnsi="Times New Roman" w:cs="Times New Roman"/>
              </w:rPr>
              <w:t>1</w:t>
            </w:r>
            <w:r w:rsidRPr="00573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9" w:type="dxa"/>
            <w:vAlign w:val="center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„Moller auto“</w:t>
            </w:r>
          </w:p>
        </w:tc>
        <w:tc>
          <w:tcPr>
            <w:tcW w:w="1639" w:type="dxa"/>
            <w:vAlign w:val="center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110430994</w:t>
            </w:r>
          </w:p>
        </w:tc>
        <w:tc>
          <w:tcPr>
            <w:tcW w:w="2203" w:type="dxa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407236" w:rsidRPr="005731EF" w:rsidTr="00827B0E">
        <w:tc>
          <w:tcPr>
            <w:tcW w:w="601" w:type="dxa"/>
            <w:vAlign w:val="center"/>
          </w:tcPr>
          <w:p w:rsidR="00407236" w:rsidRPr="005731EF" w:rsidRDefault="00407236" w:rsidP="00DD4990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</w:t>
            </w:r>
            <w:r w:rsidR="00DD4990">
              <w:rPr>
                <w:rFonts w:ascii="Times New Roman" w:hAnsi="Times New Roman" w:cs="Times New Roman"/>
              </w:rPr>
              <w:t>2</w:t>
            </w:r>
            <w:r w:rsidRPr="005731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9" w:type="dxa"/>
            <w:vAlign w:val="center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„</w:t>
            </w:r>
            <w:proofErr w:type="spellStart"/>
            <w:r w:rsidRPr="005731EF">
              <w:rPr>
                <w:rFonts w:ascii="Times New Roman" w:hAnsi="Times New Roman" w:cs="Times New Roman"/>
              </w:rPr>
              <w:t>Bonum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Auto“</w:t>
            </w:r>
          </w:p>
        </w:tc>
        <w:tc>
          <w:tcPr>
            <w:tcW w:w="1639" w:type="dxa"/>
            <w:vAlign w:val="center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142092351</w:t>
            </w:r>
          </w:p>
        </w:tc>
        <w:tc>
          <w:tcPr>
            <w:tcW w:w="2203" w:type="dxa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827B0E" w:rsidRPr="005731EF" w:rsidTr="00827B0E">
        <w:tc>
          <w:tcPr>
            <w:tcW w:w="601" w:type="dxa"/>
            <w:vAlign w:val="center"/>
          </w:tcPr>
          <w:p w:rsidR="00827B0E" w:rsidRDefault="00827B0E" w:rsidP="0082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39" w:type="dxa"/>
            <w:vAlign w:val="center"/>
          </w:tcPr>
          <w:p w:rsidR="00827B0E" w:rsidRDefault="00827B0E" w:rsidP="00827B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Ramūno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Mickevičiaus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IĮ</w:t>
            </w:r>
          </w:p>
        </w:tc>
        <w:tc>
          <w:tcPr>
            <w:tcW w:w="1639" w:type="dxa"/>
            <w:vAlign w:val="center"/>
          </w:tcPr>
          <w:p w:rsidR="00827B0E" w:rsidRPr="000F34B0" w:rsidRDefault="00827B0E" w:rsidP="00827B0E">
            <w:pPr>
              <w:spacing w:before="100" w:beforeAutospacing="1" w:after="100" w:afterAutospacing="1"/>
            </w:pPr>
            <w:r>
              <w:t>171652326</w:t>
            </w:r>
          </w:p>
        </w:tc>
        <w:tc>
          <w:tcPr>
            <w:tcW w:w="2203" w:type="dxa"/>
            <w:vAlign w:val="center"/>
          </w:tcPr>
          <w:p w:rsidR="00827B0E" w:rsidRPr="002C366C" w:rsidRDefault="00827B0E" w:rsidP="00827B0E">
            <w:pPr>
              <w:rPr>
                <w:rFonts w:ascii="Times New Roman" w:hAnsi="Times New Roman" w:cs="Times New Roman"/>
              </w:rPr>
            </w:pPr>
            <w:proofErr w:type="spellStart"/>
            <w:r w:rsidRPr="002C366C">
              <w:rPr>
                <w:rFonts w:ascii="Times New Roman" w:hAnsi="Times New Roman" w:cs="Times New Roman"/>
              </w:rPr>
              <w:t>Pavedimo</w:t>
            </w:r>
            <w:proofErr w:type="spellEnd"/>
            <w:r w:rsidRPr="002C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66C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827B0E" w:rsidRPr="002C366C" w:rsidRDefault="00827B0E" w:rsidP="0082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</w:tr>
      <w:tr w:rsidR="00827B0E" w:rsidRPr="005731EF" w:rsidTr="00827B0E">
        <w:tc>
          <w:tcPr>
            <w:tcW w:w="601" w:type="dxa"/>
            <w:vAlign w:val="center"/>
          </w:tcPr>
          <w:p w:rsidR="00827B0E" w:rsidRDefault="00827B0E" w:rsidP="0082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39" w:type="dxa"/>
            <w:vAlign w:val="center"/>
          </w:tcPr>
          <w:p w:rsidR="00827B0E" w:rsidRDefault="00827B0E" w:rsidP="0082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„Auto 911“</w:t>
            </w:r>
          </w:p>
        </w:tc>
        <w:tc>
          <w:tcPr>
            <w:tcW w:w="1639" w:type="dxa"/>
            <w:vAlign w:val="center"/>
          </w:tcPr>
          <w:p w:rsidR="00827B0E" w:rsidRDefault="00827B0E" w:rsidP="00827B0E">
            <w:pPr>
              <w:spacing w:before="100" w:beforeAutospacing="1" w:after="100" w:afterAutospacing="1"/>
            </w:pPr>
            <w:r>
              <w:t>302899638</w:t>
            </w:r>
          </w:p>
        </w:tc>
        <w:tc>
          <w:tcPr>
            <w:tcW w:w="2203" w:type="dxa"/>
            <w:vAlign w:val="center"/>
          </w:tcPr>
          <w:p w:rsidR="00827B0E" w:rsidRPr="002C366C" w:rsidRDefault="00827B0E" w:rsidP="00827B0E">
            <w:pPr>
              <w:rPr>
                <w:rFonts w:ascii="Times New Roman" w:hAnsi="Times New Roman" w:cs="Times New Roman"/>
              </w:rPr>
            </w:pPr>
            <w:proofErr w:type="spellStart"/>
            <w:r w:rsidRPr="002C366C">
              <w:rPr>
                <w:rFonts w:ascii="Times New Roman" w:hAnsi="Times New Roman" w:cs="Times New Roman"/>
              </w:rPr>
              <w:t>Pavedimo</w:t>
            </w:r>
            <w:proofErr w:type="spellEnd"/>
            <w:r w:rsidRPr="002C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66C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827B0E" w:rsidRPr="002C366C" w:rsidRDefault="00827B0E" w:rsidP="0082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</w:tr>
      <w:tr w:rsidR="00827B0E" w:rsidRPr="005731EF" w:rsidTr="00827B0E">
        <w:tc>
          <w:tcPr>
            <w:tcW w:w="601" w:type="dxa"/>
            <w:vAlign w:val="center"/>
          </w:tcPr>
          <w:p w:rsidR="00827B0E" w:rsidRDefault="00827B0E" w:rsidP="0082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39" w:type="dxa"/>
            <w:vAlign w:val="center"/>
          </w:tcPr>
          <w:p w:rsidR="00827B0E" w:rsidRDefault="00827B0E" w:rsidP="0082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Autagnė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827B0E" w:rsidRDefault="00827B0E" w:rsidP="00827B0E">
            <w:pPr>
              <w:spacing w:before="100" w:beforeAutospacing="1" w:after="100" w:afterAutospacing="1"/>
            </w:pPr>
            <w:r>
              <w:t>183812945</w:t>
            </w:r>
          </w:p>
        </w:tc>
        <w:tc>
          <w:tcPr>
            <w:tcW w:w="2203" w:type="dxa"/>
            <w:vAlign w:val="center"/>
          </w:tcPr>
          <w:p w:rsidR="00827B0E" w:rsidRPr="002C366C" w:rsidRDefault="00827B0E" w:rsidP="00827B0E">
            <w:pPr>
              <w:rPr>
                <w:rFonts w:ascii="Times New Roman" w:hAnsi="Times New Roman" w:cs="Times New Roman"/>
              </w:rPr>
            </w:pPr>
            <w:proofErr w:type="spellStart"/>
            <w:r w:rsidRPr="002C366C">
              <w:rPr>
                <w:rFonts w:ascii="Times New Roman" w:hAnsi="Times New Roman" w:cs="Times New Roman"/>
              </w:rPr>
              <w:t>Pavedimo</w:t>
            </w:r>
            <w:proofErr w:type="spellEnd"/>
            <w:r w:rsidRPr="002C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66C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827B0E" w:rsidRPr="002C366C" w:rsidRDefault="00827B0E" w:rsidP="0082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</w:tr>
      <w:tr w:rsidR="00827B0E" w:rsidRPr="005731EF" w:rsidTr="00827B0E">
        <w:tc>
          <w:tcPr>
            <w:tcW w:w="601" w:type="dxa"/>
            <w:vAlign w:val="center"/>
          </w:tcPr>
          <w:p w:rsidR="00827B0E" w:rsidRDefault="00827B0E" w:rsidP="0082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39" w:type="dxa"/>
            <w:vAlign w:val="center"/>
          </w:tcPr>
          <w:p w:rsidR="00827B0E" w:rsidRDefault="00827B0E" w:rsidP="0082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„GTV Projects“</w:t>
            </w:r>
          </w:p>
        </w:tc>
        <w:tc>
          <w:tcPr>
            <w:tcW w:w="1639" w:type="dxa"/>
            <w:vAlign w:val="center"/>
          </w:tcPr>
          <w:p w:rsidR="00827B0E" w:rsidRDefault="00827B0E" w:rsidP="00827B0E">
            <w:pPr>
              <w:spacing w:before="100" w:beforeAutospacing="1" w:after="100" w:afterAutospacing="1"/>
            </w:pPr>
            <w:r>
              <w:t>304443551</w:t>
            </w:r>
          </w:p>
        </w:tc>
        <w:tc>
          <w:tcPr>
            <w:tcW w:w="2203" w:type="dxa"/>
            <w:vAlign w:val="center"/>
          </w:tcPr>
          <w:p w:rsidR="00827B0E" w:rsidRPr="002C366C" w:rsidRDefault="00827B0E" w:rsidP="00827B0E">
            <w:pPr>
              <w:rPr>
                <w:rFonts w:ascii="Times New Roman" w:hAnsi="Times New Roman" w:cs="Times New Roman"/>
              </w:rPr>
            </w:pPr>
            <w:proofErr w:type="spellStart"/>
            <w:r w:rsidRPr="002C366C">
              <w:rPr>
                <w:rFonts w:ascii="Times New Roman" w:hAnsi="Times New Roman" w:cs="Times New Roman"/>
              </w:rPr>
              <w:t>Pavedimo</w:t>
            </w:r>
            <w:proofErr w:type="spellEnd"/>
            <w:r w:rsidRPr="002C36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366C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827B0E" w:rsidRPr="002C366C" w:rsidRDefault="00827B0E" w:rsidP="0082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ENTP</w:t>
            </w:r>
          </w:p>
        </w:tc>
      </w:tr>
    </w:tbl>
    <w:p w:rsidR="00F86324" w:rsidRPr="005731EF" w:rsidRDefault="00F86324" w:rsidP="00F86324">
      <w:pPr>
        <w:tabs>
          <w:tab w:val="left" w:pos="8273"/>
        </w:tabs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200" w:firstLine="720"/>
        <w:jc w:val="both"/>
        <w:rPr>
          <w:rFonts w:ascii="Times New Roman" w:hAnsi="Times New Roman" w:cs="Times New Roman"/>
        </w:rPr>
      </w:pPr>
    </w:p>
    <w:p w:rsidR="00702442" w:rsidRPr="005731EF" w:rsidRDefault="00702442">
      <w:pPr>
        <w:rPr>
          <w:rFonts w:ascii="Times New Roman" w:hAnsi="Times New Roman" w:cs="Times New Roman"/>
        </w:rPr>
      </w:pPr>
    </w:p>
    <w:p w:rsidR="00B61F5E" w:rsidRPr="005731EF" w:rsidRDefault="00B61F5E">
      <w:pPr>
        <w:rPr>
          <w:rFonts w:ascii="Times New Roman" w:hAnsi="Times New Roman" w:cs="Times New Roman"/>
        </w:rPr>
      </w:pPr>
    </w:p>
    <w:sectPr w:rsidR="00B61F5E" w:rsidRPr="005731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4046F"/>
    <w:multiLevelType w:val="hybridMultilevel"/>
    <w:tmpl w:val="3BDCD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71"/>
    <w:rsid w:val="00015B7B"/>
    <w:rsid w:val="00024292"/>
    <w:rsid w:val="000329BE"/>
    <w:rsid w:val="00041C61"/>
    <w:rsid w:val="000924A1"/>
    <w:rsid w:val="000979EC"/>
    <w:rsid w:val="000B29EA"/>
    <w:rsid w:val="000C1922"/>
    <w:rsid w:val="000D251F"/>
    <w:rsid w:val="00124AA9"/>
    <w:rsid w:val="001263DD"/>
    <w:rsid w:val="00145CDF"/>
    <w:rsid w:val="001546D1"/>
    <w:rsid w:val="00192A93"/>
    <w:rsid w:val="001F6BE5"/>
    <w:rsid w:val="00213958"/>
    <w:rsid w:val="002455D6"/>
    <w:rsid w:val="002717D1"/>
    <w:rsid w:val="002A34F3"/>
    <w:rsid w:val="00393B84"/>
    <w:rsid w:val="003B3808"/>
    <w:rsid w:val="003D2E03"/>
    <w:rsid w:val="003D306F"/>
    <w:rsid w:val="00407236"/>
    <w:rsid w:val="00435202"/>
    <w:rsid w:val="00440108"/>
    <w:rsid w:val="00464E71"/>
    <w:rsid w:val="004735AD"/>
    <w:rsid w:val="004F5D21"/>
    <w:rsid w:val="00503E8E"/>
    <w:rsid w:val="00535921"/>
    <w:rsid w:val="00537B9C"/>
    <w:rsid w:val="00544369"/>
    <w:rsid w:val="00551B4F"/>
    <w:rsid w:val="00556A5D"/>
    <w:rsid w:val="005709EA"/>
    <w:rsid w:val="005731EF"/>
    <w:rsid w:val="005B29F4"/>
    <w:rsid w:val="005B7B33"/>
    <w:rsid w:val="006327AA"/>
    <w:rsid w:val="00691EDE"/>
    <w:rsid w:val="006D1055"/>
    <w:rsid w:val="006F3E56"/>
    <w:rsid w:val="00702442"/>
    <w:rsid w:val="007836A5"/>
    <w:rsid w:val="0079025F"/>
    <w:rsid w:val="007A08C4"/>
    <w:rsid w:val="007F2933"/>
    <w:rsid w:val="00801F91"/>
    <w:rsid w:val="0082143B"/>
    <w:rsid w:val="00827B0E"/>
    <w:rsid w:val="00874568"/>
    <w:rsid w:val="008752CA"/>
    <w:rsid w:val="00890129"/>
    <w:rsid w:val="008C3E53"/>
    <w:rsid w:val="008E0934"/>
    <w:rsid w:val="00933676"/>
    <w:rsid w:val="009364BE"/>
    <w:rsid w:val="00970D07"/>
    <w:rsid w:val="00A2218D"/>
    <w:rsid w:val="00A75750"/>
    <w:rsid w:val="00A76F71"/>
    <w:rsid w:val="00A96771"/>
    <w:rsid w:val="00AC38C5"/>
    <w:rsid w:val="00AC713C"/>
    <w:rsid w:val="00AF5195"/>
    <w:rsid w:val="00B0735F"/>
    <w:rsid w:val="00B105B6"/>
    <w:rsid w:val="00B5437C"/>
    <w:rsid w:val="00B61F5E"/>
    <w:rsid w:val="00B6451E"/>
    <w:rsid w:val="00B83A5F"/>
    <w:rsid w:val="00BE14C3"/>
    <w:rsid w:val="00BE73D2"/>
    <w:rsid w:val="00BF3896"/>
    <w:rsid w:val="00BF775F"/>
    <w:rsid w:val="00C24810"/>
    <w:rsid w:val="00C83F62"/>
    <w:rsid w:val="00C84D78"/>
    <w:rsid w:val="00C92FBC"/>
    <w:rsid w:val="00C9702C"/>
    <w:rsid w:val="00CA6BD4"/>
    <w:rsid w:val="00D475FC"/>
    <w:rsid w:val="00DB37D1"/>
    <w:rsid w:val="00DD4990"/>
    <w:rsid w:val="00E036E5"/>
    <w:rsid w:val="00E04164"/>
    <w:rsid w:val="00EB7480"/>
    <w:rsid w:val="00F00DB6"/>
    <w:rsid w:val="00F05D2D"/>
    <w:rsid w:val="00F84FB9"/>
    <w:rsid w:val="00F86324"/>
    <w:rsid w:val="00F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33CC1-BCC4-4A95-A8F6-A66B41C5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7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71"/>
    <w:pPr>
      <w:ind w:left="720"/>
      <w:contextualSpacing/>
    </w:pPr>
  </w:style>
  <w:style w:type="table" w:styleId="TableGrid">
    <w:name w:val="Table Grid"/>
    <w:basedOn w:val="TableNormal"/>
    <w:uiPriority w:val="39"/>
    <w:rsid w:val="00A967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uiPriority w:val="99"/>
    <w:rsid w:val="00A9677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lt-LT"/>
    </w:rPr>
  </w:style>
  <w:style w:type="paragraph" w:styleId="NoSpacing">
    <w:name w:val="No Spacing"/>
    <w:uiPriority w:val="1"/>
    <w:qFormat/>
    <w:rsid w:val="00A9677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96771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F86324"/>
  </w:style>
  <w:style w:type="paragraph" w:styleId="NormalWeb">
    <w:name w:val="Normal (Web)"/>
    <w:basedOn w:val="Normal"/>
    <w:uiPriority w:val="99"/>
    <w:unhideWhenUsed/>
    <w:rsid w:val="00B6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1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55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ia.lt/673-2/transporto-priemones-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gia.lt/673-2/696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ia.lt/673-2/" TargetMode="External"/><Relationship Id="rId11" Type="http://schemas.openxmlformats.org/officeDocument/2006/relationships/hyperlink" Target="https://www.delfi.lt/auto/mano-automobilis/lietuvoje-finansuojamas-tik-kas-trecio-eksploatuoti-netinkamo-automobilio-tvarkymas.d?id=75902023" TargetMode="External"/><Relationship Id="rId5" Type="http://schemas.openxmlformats.org/officeDocument/2006/relationships/hyperlink" Target="http://www.joniskis.lt/Atliek%C5%B3%20tvarkymas255_ATMINTIN%C4%96S" TargetMode="External"/><Relationship Id="rId10" Type="http://schemas.openxmlformats.org/officeDocument/2006/relationships/hyperlink" Target="https://www.15min.lt/gazas/naujiena/gatve/lietuvoje-finansuojamas-tik-kas-trecio-eksploatuoti-netinkamo-automobilio-tvarkymas-221-859662?com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ia.lt/informacine-medzia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6146</Words>
  <Characters>3504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2017-08-29T11:35:00Z</cp:lastPrinted>
  <dcterms:created xsi:type="dcterms:W3CDTF">2017-11-20T09:02:00Z</dcterms:created>
  <dcterms:modified xsi:type="dcterms:W3CDTF">2017-12-01T13:31:00Z</dcterms:modified>
</cp:coreProperties>
</file>